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2A5" w:rsidRDefault="00783A83" w:rsidP="003042A5">
      <w:pPr>
        <w:jc w:val="left"/>
        <w:rPr>
          <w:rFonts w:cs="Arial"/>
          <w:b/>
          <w:szCs w:val="24"/>
        </w:rPr>
      </w:pPr>
      <w:r>
        <w:rPr>
          <w:rFonts w:cs="Arial"/>
          <w:b/>
          <w:szCs w:val="24"/>
        </w:rPr>
        <w:t>Title:</w:t>
      </w:r>
    </w:p>
    <w:p w:rsidR="003042A5" w:rsidRPr="00FC62A8" w:rsidRDefault="00352AFD" w:rsidP="003042A5">
      <w:pPr>
        <w:jc w:val="left"/>
        <w:rPr>
          <w:rFonts w:cs="Arial"/>
          <w:szCs w:val="24"/>
        </w:rPr>
      </w:pPr>
      <w:r>
        <w:rPr>
          <w:rFonts w:cs="Arial"/>
          <w:szCs w:val="24"/>
        </w:rPr>
        <w:t>RESPONS SYSTEM AND EARLY ALERT OF COVID-19 IN HIGHER EDUCATION: A QUALITATIVE STUDY IN PEKALONGAN UNIVERSITY</w:t>
      </w:r>
    </w:p>
    <w:p w:rsidR="00FC62A8" w:rsidRDefault="00FC62A8" w:rsidP="003042A5">
      <w:pPr>
        <w:jc w:val="left"/>
        <w:rPr>
          <w:rFonts w:cs="Arial"/>
          <w:b/>
          <w:szCs w:val="24"/>
        </w:rPr>
      </w:pPr>
    </w:p>
    <w:p w:rsidR="00FC62A8" w:rsidRDefault="00360F6A" w:rsidP="003042A5">
      <w:pPr>
        <w:jc w:val="left"/>
        <w:rPr>
          <w:rFonts w:cs="Arial"/>
          <w:b/>
          <w:szCs w:val="24"/>
        </w:rPr>
      </w:pPr>
      <w:r>
        <w:rPr>
          <w:rFonts w:cs="Arial"/>
          <w:b/>
          <w:szCs w:val="24"/>
        </w:rPr>
        <w:t xml:space="preserve">Short </w:t>
      </w:r>
      <w:r w:rsidR="00783A83">
        <w:rPr>
          <w:rFonts w:cs="Arial"/>
          <w:b/>
          <w:szCs w:val="24"/>
        </w:rPr>
        <w:t>Ti</w:t>
      </w:r>
      <w:r>
        <w:rPr>
          <w:rFonts w:cs="Arial"/>
          <w:b/>
          <w:szCs w:val="24"/>
        </w:rPr>
        <w:t>tle</w:t>
      </w:r>
      <w:r w:rsidR="00FC62A8">
        <w:rPr>
          <w:rFonts w:cs="Arial"/>
          <w:b/>
          <w:szCs w:val="24"/>
        </w:rPr>
        <w:t>:</w:t>
      </w:r>
    </w:p>
    <w:p w:rsidR="00F82C1E" w:rsidRPr="00215A42" w:rsidRDefault="00352AFD" w:rsidP="003042A5">
      <w:pPr>
        <w:jc w:val="left"/>
        <w:rPr>
          <w:rFonts w:cs="Arial"/>
          <w:b/>
          <w:szCs w:val="24"/>
        </w:rPr>
      </w:pPr>
      <w:r>
        <w:rPr>
          <w:rFonts w:cs="Arial"/>
          <w:szCs w:val="24"/>
        </w:rPr>
        <w:t>RESPON SYSTEM AND EARLY ALERT OF COVID-19 IN HIGHER EDUCATION</w:t>
      </w:r>
    </w:p>
    <w:p w:rsidR="003042A5" w:rsidRPr="00215A42" w:rsidRDefault="003042A5" w:rsidP="003042A5">
      <w:pPr>
        <w:rPr>
          <w:rFonts w:cs="Arial"/>
          <w:szCs w:val="24"/>
        </w:rPr>
      </w:pPr>
    </w:p>
    <w:p w:rsidR="003042A5" w:rsidRPr="00215A42" w:rsidRDefault="00360F6A" w:rsidP="003042A5">
      <w:pPr>
        <w:rPr>
          <w:rFonts w:cs="Arial"/>
          <w:b/>
          <w:szCs w:val="24"/>
        </w:rPr>
      </w:pPr>
      <w:r>
        <w:rPr>
          <w:rFonts w:cs="Arial"/>
          <w:b/>
          <w:szCs w:val="24"/>
        </w:rPr>
        <w:t>Writer</w:t>
      </w:r>
      <w:r w:rsidR="003042A5" w:rsidRPr="00215A42">
        <w:rPr>
          <w:rFonts w:cs="Arial"/>
          <w:b/>
          <w:szCs w:val="24"/>
        </w:rPr>
        <w:t>:</w:t>
      </w:r>
    </w:p>
    <w:p w:rsidR="003042A5" w:rsidRPr="0053652E" w:rsidRDefault="00352AFD" w:rsidP="003042A5">
      <w:pPr>
        <w:rPr>
          <w:rFonts w:cs="Arial"/>
          <w:sz w:val="22"/>
        </w:rPr>
      </w:pPr>
      <w:r>
        <w:rPr>
          <w:rFonts w:cs="Arial"/>
          <w:sz w:val="22"/>
        </w:rPr>
        <w:t>Yuniarti</w:t>
      </w:r>
      <w:r w:rsidR="003042A5" w:rsidRPr="0053652E">
        <w:rPr>
          <w:rFonts w:cs="Arial"/>
          <w:sz w:val="22"/>
          <w:vertAlign w:val="superscript"/>
        </w:rPr>
        <w:t>1</w:t>
      </w:r>
    </w:p>
    <w:p w:rsidR="003042A5" w:rsidRPr="0053652E" w:rsidRDefault="00352AFD" w:rsidP="003042A5">
      <w:pPr>
        <w:rPr>
          <w:rFonts w:cs="Arial"/>
          <w:sz w:val="22"/>
        </w:rPr>
      </w:pPr>
      <w:r>
        <w:rPr>
          <w:rFonts w:cs="Arial"/>
          <w:sz w:val="22"/>
        </w:rPr>
        <w:t>Ristiawati</w:t>
      </w:r>
      <w:r w:rsidR="003042A5" w:rsidRPr="0053652E">
        <w:rPr>
          <w:rFonts w:cs="Arial"/>
          <w:sz w:val="22"/>
          <w:vertAlign w:val="superscript"/>
        </w:rPr>
        <w:t>1</w:t>
      </w:r>
    </w:p>
    <w:p w:rsidR="003042A5" w:rsidRPr="0053652E" w:rsidRDefault="00352AFD" w:rsidP="003042A5">
      <w:pPr>
        <w:rPr>
          <w:rFonts w:cs="Arial"/>
          <w:sz w:val="22"/>
        </w:rPr>
      </w:pPr>
      <w:r>
        <w:rPr>
          <w:rFonts w:cs="Arial"/>
          <w:sz w:val="22"/>
        </w:rPr>
        <w:t>Nur Susanti</w:t>
      </w:r>
      <w:r w:rsidR="003042A5" w:rsidRPr="0053652E">
        <w:rPr>
          <w:rFonts w:cs="Arial"/>
          <w:sz w:val="22"/>
          <w:vertAlign w:val="superscript"/>
        </w:rPr>
        <w:t>2</w:t>
      </w:r>
    </w:p>
    <w:p w:rsidR="003042A5" w:rsidRDefault="003042A5" w:rsidP="003042A5">
      <w:pPr>
        <w:rPr>
          <w:rFonts w:cs="Arial"/>
          <w:szCs w:val="24"/>
        </w:rPr>
      </w:pPr>
    </w:p>
    <w:p w:rsidR="003042A5" w:rsidRPr="00215A42" w:rsidRDefault="003042A5" w:rsidP="003042A5">
      <w:pPr>
        <w:rPr>
          <w:rFonts w:cs="Arial"/>
          <w:szCs w:val="24"/>
        </w:rPr>
      </w:pPr>
    </w:p>
    <w:p w:rsidR="003042A5" w:rsidRPr="00215A42" w:rsidRDefault="00360F6A" w:rsidP="003042A5">
      <w:pPr>
        <w:rPr>
          <w:rFonts w:cs="Arial"/>
          <w:b/>
          <w:szCs w:val="24"/>
        </w:rPr>
      </w:pPr>
      <w:r>
        <w:rPr>
          <w:rFonts w:cs="Arial"/>
          <w:b/>
          <w:szCs w:val="24"/>
        </w:rPr>
        <w:t>Affiliate Institution</w:t>
      </w:r>
      <w:r w:rsidR="003042A5" w:rsidRPr="00215A42">
        <w:rPr>
          <w:rFonts w:cs="Arial"/>
          <w:b/>
          <w:szCs w:val="24"/>
        </w:rPr>
        <w:t xml:space="preserve">: </w:t>
      </w:r>
    </w:p>
    <w:p w:rsidR="003042A5" w:rsidRPr="00F82C1E" w:rsidRDefault="003042A5" w:rsidP="003042A5">
      <w:pPr>
        <w:rPr>
          <w:rFonts w:cs="Arial"/>
          <w:sz w:val="22"/>
        </w:rPr>
      </w:pPr>
      <w:r w:rsidRPr="00F82C1E">
        <w:rPr>
          <w:rFonts w:cs="Arial"/>
          <w:sz w:val="22"/>
          <w:vertAlign w:val="superscript"/>
        </w:rPr>
        <w:t>1</w:t>
      </w:r>
      <w:r w:rsidR="00352AFD">
        <w:rPr>
          <w:rFonts w:cs="Arial"/>
          <w:sz w:val="22"/>
        </w:rPr>
        <w:t>Department</w:t>
      </w:r>
      <w:r w:rsidR="00F82C1E" w:rsidRPr="00F82C1E">
        <w:rPr>
          <w:rStyle w:val="jlqj4b"/>
          <w:sz w:val="22"/>
        </w:rPr>
        <w:t xml:space="preserve"> of Public Health, </w:t>
      </w:r>
      <w:r w:rsidR="00352AFD">
        <w:rPr>
          <w:rStyle w:val="jlqj4b"/>
          <w:sz w:val="22"/>
        </w:rPr>
        <w:t>Pekalongan</w:t>
      </w:r>
      <w:r w:rsidR="00F82C1E" w:rsidRPr="00F82C1E">
        <w:rPr>
          <w:rStyle w:val="jlqj4b"/>
          <w:sz w:val="22"/>
        </w:rPr>
        <w:t xml:space="preserve"> University, P</w:t>
      </w:r>
      <w:r w:rsidR="00352AFD">
        <w:rPr>
          <w:rStyle w:val="jlqj4b"/>
          <w:sz w:val="22"/>
        </w:rPr>
        <w:t>ekalongan</w:t>
      </w:r>
      <w:r w:rsidR="00F82C1E" w:rsidRPr="00F82C1E">
        <w:rPr>
          <w:rStyle w:val="jlqj4b"/>
          <w:sz w:val="22"/>
        </w:rPr>
        <w:t xml:space="preserve">, </w:t>
      </w:r>
      <w:r w:rsidR="00352AFD">
        <w:rPr>
          <w:rStyle w:val="jlqj4b"/>
          <w:sz w:val="22"/>
        </w:rPr>
        <w:t>Central Java</w:t>
      </w:r>
      <w:r w:rsidR="00F82C1E" w:rsidRPr="00F82C1E">
        <w:rPr>
          <w:rStyle w:val="jlqj4b"/>
          <w:sz w:val="22"/>
        </w:rPr>
        <w:t xml:space="preserve">, </w:t>
      </w:r>
      <w:r w:rsidR="00352AFD">
        <w:rPr>
          <w:rStyle w:val="jlqj4b"/>
          <w:sz w:val="22"/>
        </w:rPr>
        <w:t>51115</w:t>
      </w:r>
    </w:p>
    <w:p w:rsidR="003042A5" w:rsidRPr="00F82C1E" w:rsidRDefault="003042A5" w:rsidP="003042A5">
      <w:pPr>
        <w:rPr>
          <w:rFonts w:cs="Arial"/>
          <w:sz w:val="22"/>
        </w:rPr>
      </w:pPr>
      <w:r w:rsidRPr="00F82C1E">
        <w:rPr>
          <w:rFonts w:cs="Arial"/>
          <w:sz w:val="22"/>
          <w:vertAlign w:val="superscript"/>
        </w:rPr>
        <w:t>2</w:t>
      </w:r>
      <w:r w:rsidR="00352AFD">
        <w:rPr>
          <w:rStyle w:val="jlqj4b"/>
          <w:sz w:val="22"/>
        </w:rPr>
        <w:t>Department of Physiotherapy</w:t>
      </w:r>
      <w:r w:rsidR="00F82C1E" w:rsidRPr="00F82C1E">
        <w:rPr>
          <w:rStyle w:val="jlqj4b"/>
          <w:sz w:val="22"/>
        </w:rPr>
        <w:t xml:space="preserve">, </w:t>
      </w:r>
      <w:r w:rsidR="00352AFD">
        <w:rPr>
          <w:rStyle w:val="jlqj4b"/>
          <w:sz w:val="22"/>
        </w:rPr>
        <w:t>Pekalongan</w:t>
      </w:r>
      <w:r w:rsidR="00F82C1E" w:rsidRPr="00F82C1E">
        <w:rPr>
          <w:rStyle w:val="jlqj4b"/>
          <w:sz w:val="22"/>
        </w:rPr>
        <w:t xml:space="preserve"> University, P</w:t>
      </w:r>
      <w:r w:rsidR="00352AFD">
        <w:rPr>
          <w:rStyle w:val="jlqj4b"/>
          <w:sz w:val="22"/>
        </w:rPr>
        <w:t>ekalongan</w:t>
      </w:r>
      <w:r w:rsidR="00F82C1E" w:rsidRPr="00F82C1E">
        <w:rPr>
          <w:rStyle w:val="jlqj4b"/>
          <w:sz w:val="22"/>
        </w:rPr>
        <w:t xml:space="preserve">, </w:t>
      </w:r>
      <w:r w:rsidR="00352AFD">
        <w:rPr>
          <w:rStyle w:val="jlqj4b"/>
          <w:sz w:val="22"/>
        </w:rPr>
        <w:t>Central Java</w:t>
      </w:r>
      <w:r w:rsidR="00F82C1E" w:rsidRPr="00F82C1E">
        <w:rPr>
          <w:rStyle w:val="jlqj4b"/>
          <w:sz w:val="22"/>
        </w:rPr>
        <w:t xml:space="preserve">, </w:t>
      </w:r>
      <w:r w:rsidR="00352AFD">
        <w:rPr>
          <w:rStyle w:val="jlqj4b"/>
          <w:sz w:val="22"/>
        </w:rPr>
        <w:t>51115</w:t>
      </w:r>
    </w:p>
    <w:p w:rsidR="003042A5" w:rsidRDefault="003042A5" w:rsidP="003042A5">
      <w:pPr>
        <w:rPr>
          <w:rFonts w:cs="Arial"/>
          <w:sz w:val="22"/>
        </w:rPr>
      </w:pPr>
    </w:p>
    <w:p w:rsidR="003042A5" w:rsidRPr="0053652E" w:rsidRDefault="003042A5" w:rsidP="003042A5">
      <w:pPr>
        <w:rPr>
          <w:rFonts w:cs="Arial"/>
          <w:sz w:val="22"/>
        </w:rPr>
      </w:pPr>
    </w:p>
    <w:p w:rsidR="003042A5" w:rsidRDefault="00360F6A" w:rsidP="003042A5">
      <w:pPr>
        <w:rPr>
          <w:rFonts w:cs="Arial"/>
          <w:b/>
          <w:szCs w:val="24"/>
        </w:rPr>
      </w:pPr>
      <w:r>
        <w:rPr>
          <w:rFonts w:cs="Arial"/>
          <w:b/>
          <w:szCs w:val="24"/>
        </w:rPr>
        <w:t>Correspondence</w:t>
      </w:r>
      <w:r w:rsidR="003042A5" w:rsidRPr="00215A42">
        <w:rPr>
          <w:rFonts w:cs="Arial"/>
          <w:b/>
          <w:szCs w:val="24"/>
        </w:rPr>
        <w:t xml:space="preserve">: </w:t>
      </w:r>
    </w:p>
    <w:p w:rsidR="003042A5" w:rsidRPr="0053652E" w:rsidRDefault="00352AFD" w:rsidP="003042A5">
      <w:pPr>
        <w:rPr>
          <w:rFonts w:cs="Arial"/>
          <w:sz w:val="22"/>
        </w:rPr>
      </w:pPr>
      <w:r>
        <w:rPr>
          <w:rFonts w:cs="Arial"/>
          <w:sz w:val="22"/>
        </w:rPr>
        <w:t>Yuniarti</w:t>
      </w:r>
    </w:p>
    <w:p w:rsidR="00F82C1E" w:rsidRDefault="00352AFD" w:rsidP="003042A5">
      <w:pPr>
        <w:rPr>
          <w:rFonts w:cs="Arial"/>
          <w:sz w:val="22"/>
        </w:rPr>
      </w:pPr>
      <w:r>
        <w:rPr>
          <w:rStyle w:val="jlqj4b"/>
          <w:sz w:val="22"/>
        </w:rPr>
        <w:t>Department of Public Health, Pekalongan University</w:t>
      </w:r>
    </w:p>
    <w:p w:rsidR="003042A5" w:rsidRDefault="00352AFD" w:rsidP="003042A5">
      <w:pPr>
        <w:rPr>
          <w:rFonts w:cs="Arial"/>
          <w:sz w:val="22"/>
        </w:rPr>
      </w:pPr>
      <w:r>
        <w:rPr>
          <w:rFonts w:cs="Arial"/>
          <w:sz w:val="22"/>
        </w:rPr>
        <w:t>The 3</w:t>
      </w:r>
      <w:r w:rsidRPr="00352AFD">
        <w:rPr>
          <w:rFonts w:cs="Arial"/>
          <w:sz w:val="22"/>
          <w:vertAlign w:val="superscript"/>
        </w:rPr>
        <w:t>rd</w:t>
      </w:r>
      <w:r>
        <w:rPr>
          <w:rFonts w:cs="Arial"/>
          <w:sz w:val="22"/>
          <w:vertAlign w:val="superscript"/>
        </w:rPr>
        <w:t xml:space="preserve"> </w:t>
      </w:r>
      <w:r>
        <w:rPr>
          <w:rFonts w:cs="Arial"/>
          <w:sz w:val="22"/>
        </w:rPr>
        <w:t>Sriwijaya Street, Pekalongan, Central Java, 51115</w:t>
      </w:r>
    </w:p>
    <w:p w:rsidR="003042A5" w:rsidRDefault="00352AFD" w:rsidP="003042A5">
      <w:pPr>
        <w:rPr>
          <w:rFonts w:cs="Arial"/>
          <w:sz w:val="22"/>
        </w:rPr>
      </w:pPr>
      <w:r>
        <w:rPr>
          <w:rFonts w:cs="Arial"/>
          <w:sz w:val="22"/>
        </w:rPr>
        <w:t>Phone: 081548006360</w:t>
      </w:r>
    </w:p>
    <w:p w:rsidR="003042A5" w:rsidRPr="0053652E" w:rsidRDefault="003042A5" w:rsidP="003042A5">
      <w:pPr>
        <w:rPr>
          <w:rFonts w:cs="Arial"/>
          <w:sz w:val="22"/>
        </w:rPr>
      </w:pPr>
      <w:r>
        <w:rPr>
          <w:rFonts w:cs="Arial"/>
          <w:sz w:val="22"/>
        </w:rPr>
        <w:t>Email</w:t>
      </w:r>
      <w:r>
        <w:rPr>
          <w:rFonts w:cs="Arial"/>
          <w:sz w:val="22"/>
        </w:rPr>
        <w:tab/>
        <w:t xml:space="preserve">: </w:t>
      </w:r>
      <w:hyperlink r:id="rId8" w:history="1">
        <w:r w:rsidR="00352AFD" w:rsidRPr="008D5B92">
          <w:rPr>
            <w:rStyle w:val="Hyperlink"/>
            <w:sz w:val="22"/>
          </w:rPr>
          <w:t>yuniartiunikal@gmail.com</w:t>
        </w:r>
      </w:hyperlink>
      <w:r w:rsidR="00352AFD">
        <w:rPr>
          <w:rStyle w:val="Hyperlink"/>
          <w:sz w:val="22"/>
        </w:rPr>
        <w:t xml:space="preserve"> </w:t>
      </w:r>
    </w:p>
    <w:p w:rsidR="003042A5" w:rsidRPr="0053652E" w:rsidRDefault="003042A5" w:rsidP="003042A5">
      <w:pPr>
        <w:rPr>
          <w:rFonts w:cs="Arial"/>
          <w:b/>
          <w:sz w:val="22"/>
        </w:rPr>
      </w:pPr>
    </w:p>
    <w:p w:rsidR="003042A5" w:rsidRPr="0053652E" w:rsidRDefault="00360F6A" w:rsidP="003042A5">
      <w:pPr>
        <w:rPr>
          <w:b/>
        </w:rPr>
      </w:pPr>
      <w:r>
        <w:rPr>
          <w:b/>
        </w:rPr>
        <w:t>Email Address</w:t>
      </w:r>
      <w:r w:rsidR="003042A5" w:rsidRPr="0053652E">
        <w:rPr>
          <w:b/>
        </w:rPr>
        <w:t>:</w:t>
      </w:r>
    </w:p>
    <w:p w:rsidR="00FC62A8" w:rsidRPr="00FC62A8" w:rsidRDefault="00352AFD" w:rsidP="003042A5">
      <w:pPr>
        <w:rPr>
          <w:color w:val="0000FF"/>
          <w:sz w:val="22"/>
          <w:u w:val="single"/>
        </w:rPr>
      </w:pPr>
      <w:r>
        <w:rPr>
          <w:sz w:val="22"/>
        </w:rPr>
        <w:t>YA</w:t>
      </w:r>
      <w:r w:rsidR="003042A5" w:rsidRPr="0053652E">
        <w:rPr>
          <w:sz w:val="22"/>
        </w:rPr>
        <w:tab/>
        <w:t xml:space="preserve">: </w:t>
      </w:r>
      <w:hyperlink r:id="rId9" w:history="1">
        <w:r w:rsidRPr="008D5B92">
          <w:rPr>
            <w:rStyle w:val="Hyperlink"/>
            <w:sz w:val="22"/>
          </w:rPr>
          <w:t>yuniartiunikal@gmail.com</w:t>
        </w:r>
      </w:hyperlink>
      <w:r>
        <w:rPr>
          <w:sz w:val="22"/>
        </w:rPr>
        <w:t xml:space="preserve"> </w:t>
      </w:r>
    </w:p>
    <w:p w:rsidR="003042A5" w:rsidRPr="0053652E" w:rsidRDefault="00352AFD" w:rsidP="003042A5">
      <w:pPr>
        <w:rPr>
          <w:sz w:val="22"/>
        </w:rPr>
      </w:pPr>
      <w:r>
        <w:rPr>
          <w:sz w:val="22"/>
        </w:rPr>
        <w:t>RS</w:t>
      </w:r>
      <w:r w:rsidR="003042A5" w:rsidRPr="0053652E">
        <w:rPr>
          <w:sz w:val="22"/>
        </w:rPr>
        <w:t xml:space="preserve"> </w:t>
      </w:r>
      <w:r w:rsidR="003042A5" w:rsidRPr="0053652E">
        <w:rPr>
          <w:sz w:val="22"/>
        </w:rPr>
        <w:tab/>
        <w:t xml:space="preserve">: </w:t>
      </w:r>
      <w:hyperlink r:id="rId10" w:history="1">
        <w:r w:rsidRPr="000E64E7">
          <w:rPr>
            <w:rStyle w:val="Hyperlink"/>
            <w:i/>
            <w:sz w:val="20"/>
            <w:lang w:val="id-ID"/>
          </w:rPr>
          <w:t>ristiawati_1985@yahoo.co.id</w:t>
        </w:r>
      </w:hyperlink>
    </w:p>
    <w:p w:rsidR="00352AFD" w:rsidRPr="00352AFD" w:rsidRDefault="00352AFD" w:rsidP="00352AFD">
      <w:pPr>
        <w:rPr>
          <w:rFonts w:cs="Arial"/>
          <w:i/>
          <w:sz w:val="20"/>
        </w:rPr>
      </w:pPr>
      <w:r>
        <w:rPr>
          <w:sz w:val="22"/>
        </w:rPr>
        <w:t>NS</w:t>
      </w:r>
      <w:r w:rsidR="003042A5" w:rsidRPr="0053652E">
        <w:rPr>
          <w:sz w:val="22"/>
        </w:rPr>
        <w:tab/>
        <w:t xml:space="preserve">: </w:t>
      </w:r>
      <w:hyperlink r:id="rId11" w:history="1">
        <w:r w:rsidRPr="008D5B92">
          <w:rPr>
            <w:rStyle w:val="Hyperlink"/>
            <w:rFonts w:cs="Arial"/>
            <w:i/>
            <w:sz w:val="20"/>
            <w:lang w:val="id-ID"/>
          </w:rPr>
          <w:t>Susantiimoto@yahoo.co.id</w:t>
        </w:r>
      </w:hyperlink>
      <w:r>
        <w:rPr>
          <w:rFonts w:cs="Arial"/>
          <w:i/>
          <w:sz w:val="20"/>
        </w:rPr>
        <w:t xml:space="preserve"> </w:t>
      </w:r>
    </w:p>
    <w:p w:rsidR="003042A5" w:rsidRDefault="003042A5" w:rsidP="003042A5">
      <w:pPr>
        <w:rPr>
          <w:sz w:val="22"/>
        </w:rPr>
      </w:pPr>
    </w:p>
    <w:p w:rsidR="003042A5" w:rsidRDefault="003042A5" w:rsidP="003042A5">
      <w:pPr>
        <w:spacing w:line="240" w:lineRule="auto"/>
        <w:rPr>
          <w:rFonts w:cs="Arial"/>
          <w:sz w:val="22"/>
        </w:rPr>
      </w:pPr>
    </w:p>
    <w:p w:rsidR="00F82C1E" w:rsidRDefault="00F82C1E" w:rsidP="003042A5">
      <w:pPr>
        <w:spacing w:line="240" w:lineRule="auto"/>
        <w:rPr>
          <w:rFonts w:cs="Arial"/>
          <w:sz w:val="22"/>
        </w:rPr>
      </w:pPr>
    </w:p>
    <w:p w:rsidR="00F82C1E" w:rsidRDefault="00F82C1E" w:rsidP="003042A5">
      <w:pPr>
        <w:spacing w:line="240" w:lineRule="auto"/>
        <w:rPr>
          <w:rFonts w:cs="Arial"/>
          <w:sz w:val="22"/>
        </w:rPr>
      </w:pPr>
    </w:p>
    <w:p w:rsidR="00DF1E42" w:rsidRDefault="00DF1E42" w:rsidP="003042A5">
      <w:pPr>
        <w:spacing w:line="240" w:lineRule="auto"/>
        <w:rPr>
          <w:rFonts w:cs="Arial"/>
          <w:sz w:val="22"/>
        </w:rPr>
      </w:pPr>
    </w:p>
    <w:p w:rsidR="00DF1E42" w:rsidRDefault="00DF1E42" w:rsidP="003042A5">
      <w:pPr>
        <w:spacing w:line="240" w:lineRule="auto"/>
        <w:rPr>
          <w:rFonts w:cs="Arial"/>
          <w:sz w:val="22"/>
        </w:rPr>
      </w:pPr>
    </w:p>
    <w:p w:rsidR="00F82C1E" w:rsidRDefault="00F82C1E" w:rsidP="003042A5">
      <w:pPr>
        <w:spacing w:line="240" w:lineRule="auto"/>
        <w:rPr>
          <w:rFonts w:cs="Arial"/>
          <w:sz w:val="22"/>
        </w:rPr>
      </w:pPr>
    </w:p>
    <w:p w:rsidR="00F82C1E" w:rsidRDefault="00F82C1E" w:rsidP="003042A5">
      <w:pPr>
        <w:spacing w:line="240" w:lineRule="auto"/>
        <w:rPr>
          <w:rFonts w:cs="Arial"/>
          <w:sz w:val="22"/>
        </w:rPr>
      </w:pPr>
    </w:p>
    <w:p w:rsidR="003042A5" w:rsidRDefault="003042A5" w:rsidP="003042A5">
      <w:pPr>
        <w:spacing w:line="240" w:lineRule="auto"/>
        <w:rPr>
          <w:rFonts w:cs="Arial"/>
          <w:sz w:val="22"/>
        </w:rPr>
      </w:pPr>
    </w:p>
    <w:p w:rsidR="003042A5" w:rsidRPr="00AB1503" w:rsidRDefault="003042A5" w:rsidP="003042A5">
      <w:pPr>
        <w:spacing w:line="240" w:lineRule="auto"/>
        <w:rPr>
          <w:rFonts w:cs="Arial"/>
          <w:b/>
          <w:szCs w:val="24"/>
        </w:rPr>
      </w:pPr>
      <w:r w:rsidRPr="00AB1503">
        <w:rPr>
          <w:rFonts w:cs="Arial"/>
          <w:b/>
          <w:szCs w:val="24"/>
        </w:rPr>
        <w:lastRenderedPageBreak/>
        <w:t>ABSTRACT</w:t>
      </w:r>
    </w:p>
    <w:p w:rsidR="003042A5" w:rsidRDefault="003042A5" w:rsidP="003042A5">
      <w:pPr>
        <w:spacing w:line="240" w:lineRule="auto"/>
        <w:rPr>
          <w:rFonts w:cs="Arial"/>
          <w:sz w:val="22"/>
        </w:rPr>
      </w:pPr>
    </w:p>
    <w:p w:rsidR="00DF1E42" w:rsidRDefault="00DF1E42" w:rsidP="00DF1E42">
      <w:pPr>
        <w:pStyle w:val="body"/>
        <w:shd w:val="clear" w:color="auto" w:fill="FFFFFF"/>
        <w:spacing w:before="0" w:beforeAutospacing="0" w:after="0" w:afterAutospacing="0"/>
        <w:jc w:val="both"/>
        <w:rPr>
          <w:rFonts w:ascii="Arial" w:hAnsi="Arial" w:cs="Arial"/>
          <w:sz w:val="22"/>
          <w:szCs w:val="22"/>
          <w:lang w:val="en-US"/>
        </w:rPr>
      </w:pPr>
      <w:r w:rsidRPr="00DF1E42">
        <w:rPr>
          <w:rFonts w:ascii="Arial" w:hAnsi="Arial" w:cs="Arial"/>
          <w:b/>
          <w:sz w:val="22"/>
          <w:szCs w:val="22"/>
        </w:rPr>
        <w:t>Background</w:t>
      </w:r>
      <w:r w:rsidRPr="00DF1E42">
        <w:rPr>
          <w:rFonts w:ascii="Arial" w:hAnsi="Arial" w:cs="Arial"/>
          <w:sz w:val="22"/>
          <w:szCs w:val="22"/>
        </w:rPr>
        <w:t>:</w:t>
      </w:r>
      <w:r w:rsidRPr="00DF1E42">
        <w:rPr>
          <w:rFonts w:ascii="Arial" w:hAnsi="Arial" w:cs="Arial"/>
          <w:b/>
          <w:sz w:val="22"/>
          <w:szCs w:val="22"/>
        </w:rPr>
        <w:t xml:space="preserve"> </w:t>
      </w:r>
      <w:r w:rsidRPr="00DF1E42">
        <w:rPr>
          <w:rFonts w:ascii="Arial" w:hAnsi="Arial" w:cs="Arial"/>
          <w:sz w:val="22"/>
          <w:szCs w:val="22"/>
        </w:rPr>
        <w:t xml:space="preserve">The COVID-19 pandemic has </w:t>
      </w:r>
      <w:r w:rsidRPr="00DF1E42">
        <w:rPr>
          <w:rFonts w:ascii="Arial" w:hAnsi="Arial" w:cs="Arial"/>
          <w:sz w:val="22"/>
          <w:szCs w:val="22"/>
          <w:lang w:val="en-US"/>
        </w:rPr>
        <w:t>brought</w:t>
      </w:r>
      <w:r w:rsidRPr="00DF1E42">
        <w:rPr>
          <w:rFonts w:ascii="Arial" w:hAnsi="Arial" w:cs="Arial"/>
          <w:sz w:val="22"/>
          <w:szCs w:val="22"/>
        </w:rPr>
        <w:t xml:space="preserve"> new disruptions for higher education due to a fundamental paradigm shift</w:t>
      </w:r>
      <w:r w:rsidRPr="00DF1E42">
        <w:rPr>
          <w:rFonts w:ascii="Arial" w:hAnsi="Arial" w:cs="Arial"/>
          <w:sz w:val="22"/>
          <w:szCs w:val="22"/>
          <w:lang w:val="en-US"/>
        </w:rPr>
        <w:t xml:space="preserve">; by </w:t>
      </w:r>
      <w:r w:rsidRPr="00DF1E42">
        <w:rPr>
          <w:rFonts w:ascii="Arial" w:hAnsi="Arial" w:cs="Arial"/>
          <w:sz w:val="22"/>
          <w:szCs w:val="22"/>
        </w:rPr>
        <w:t xml:space="preserve">organizing higher education while </w:t>
      </w:r>
      <w:r w:rsidRPr="00DF1E42">
        <w:rPr>
          <w:rFonts w:ascii="Arial" w:hAnsi="Arial" w:cs="Arial"/>
          <w:sz w:val="22"/>
          <w:szCs w:val="22"/>
          <w:lang w:val="en-US"/>
        </w:rPr>
        <w:t>at the same time</w:t>
      </w:r>
      <w:r w:rsidRPr="00DF1E42">
        <w:rPr>
          <w:rFonts w:ascii="Arial" w:hAnsi="Arial" w:cs="Arial"/>
          <w:sz w:val="22"/>
          <w:szCs w:val="22"/>
        </w:rPr>
        <w:t xml:space="preserve"> mitigating sustainably. The purpose of this study is to determine the mitigation of COVID-19 through the response system and early alertness of universities to prevent transmission</w:t>
      </w:r>
      <w:r w:rsidRPr="00DF1E42">
        <w:rPr>
          <w:rFonts w:ascii="Arial" w:hAnsi="Arial" w:cs="Arial"/>
          <w:sz w:val="22"/>
          <w:szCs w:val="22"/>
          <w:lang w:val="en-US"/>
        </w:rPr>
        <w:t>.</w:t>
      </w:r>
    </w:p>
    <w:p w:rsidR="00DF1E42" w:rsidRPr="00DF1E42" w:rsidRDefault="00DF1E42" w:rsidP="00DF1E42">
      <w:pPr>
        <w:pStyle w:val="body"/>
        <w:shd w:val="clear" w:color="auto" w:fill="FFFFFF"/>
        <w:spacing w:before="0" w:beforeAutospacing="0" w:after="0" w:afterAutospacing="0"/>
        <w:jc w:val="both"/>
        <w:rPr>
          <w:rFonts w:ascii="Arial" w:hAnsi="Arial" w:cs="Arial"/>
          <w:sz w:val="22"/>
          <w:szCs w:val="22"/>
          <w:lang w:val="en-US"/>
        </w:rPr>
      </w:pPr>
      <w:r w:rsidRPr="00DF1E42">
        <w:rPr>
          <w:rFonts w:ascii="Arial" w:hAnsi="Arial" w:cs="Arial"/>
          <w:b/>
          <w:sz w:val="22"/>
          <w:szCs w:val="22"/>
        </w:rPr>
        <w:t>Methods</w:t>
      </w:r>
      <w:r w:rsidRPr="00DF1E42">
        <w:rPr>
          <w:rFonts w:ascii="Arial" w:hAnsi="Arial" w:cs="Arial"/>
          <w:sz w:val="22"/>
          <w:szCs w:val="22"/>
          <w:lang w:val="en-US"/>
        </w:rPr>
        <w:t>:</w:t>
      </w:r>
      <w:r w:rsidRPr="00DF1E42">
        <w:rPr>
          <w:rFonts w:ascii="Arial" w:hAnsi="Arial" w:cs="Arial"/>
          <w:b/>
          <w:sz w:val="22"/>
          <w:szCs w:val="22"/>
          <w:lang w:val="en-US"/>
        </w:rPr>
        <w:t xml:space="preserve"> </w:t>
      </w:r>
      <w:r w:rsidRPr="00DF1E42">
        <w:rPr>
          <w:rFonts w:ascii="Arial" w:hAnsi="Arial" w:cs="Arial"/>
          <w:sz w:val="22"/>
          <w:szCs w:val="22"/>
        </w:rPr>
        <w:t xml:space="preserve">This qualitative research uses the </w:t>
      </w:r>
      <w:r w:rsidRPr="00DF1E42">
        <w:rPr>
          <w:rFonts w:ascii="Arial" w:hAnsi="Arial" w:cs="Arial"/>
          <w:i/>
          <w:iCs/>
          <w:sz w:val="22"/>
          <w:szCs w:val="22"/>
        </w:rPr>
        <w:t>phenomenology approach</w:t>
      </w:r>
      <w:r w:rsidRPr="00DF1E42">
        <w:rPr>
          <w:rFonts w:ascii="Arial" w:hAnsi="Arial" w:cs="Arial"/>
          <w:sz w:val="22"/>
          <w:szCs w:val="22"/>
        </w:rPr>
        <w:t>. The data collection techniques</w:t>
      </w:r>
      <w:r w:rsidRPr="00DF1E42">
        <w:rPr>
          <w:rFonts w:ascii="Arial" w:hAnsi="Arial" w:cs="Arial"/>
          <w:sz w:val="22"/>
          <w:szCs w:val="22"/>
          <w:lang w:val="en-US"/>
        </w:rPr>
        <w:t xml:space="preserve"> used in this research</w:t>
      </w:r>
      <w:r w:rsidRPr="00DF1E42">
        <w:rPr>
          <w:rFonts w:ascii="Arial" w:hAnsi="Arial" w:cs="Arial"/>
          <w:sz w:val="22"/>
          <w:szCs w:val="22"/>
        </w:rPr>
        <w:t xml:space="preserve"> are </w:t>
      </w:r>
      <w:r w:rsidRPr="00DF1E42">
        <w:rPr>
          <w:rFonts w:ascii="Arial" w:hAnsi="Arial" w:cs="Arial"/>
          <w:i/>
          <w:iCs/>
          <w:sz w:val="22"/>
          <w:szCs w:val="22"/>
        </w:rPr>
        <w:t>structured interviews</w:t>
      </w:r>
      <w:r w:rsidRPr="00DF1E42">
        <w:rPr>
          <w:rFonts w:ascii="Arial" w:hAnsi="Arial" w:cs="Arial"/>
          <w:sz w:val="22"/>
          <w:szCs w:val="22"/>
        </w:rPr>
        <w:t xml:space="preserve"> and </w:t>
      </w:r>
      <w:r w:rsidRPr="00DF1E42">
        <w:rPr>
          <w:rFonts w:ascii="Arial" w:hAnsi="Arial" w:cs="Arial"/>
          <w:i/>
          <w:iCs/>
          <w:sz w:val="22"/>
          <w:szCs w:val="22"/>
        </w:rPr>
        <w:t>participant observation</w:t>
      </w:r>
      <w:r w:rsidRPr="00DF1E42">
        <w:rPr>
          <w:rFonts w:ascii="Arial" w:hAnsi="Arial" w:cs="Arial"/>
          <w:sz w:val="22"/>
          <w:szCs w:val="22"/>
        </w:rPr>
        <w:t>.</w:t>
      </w:r>
      <w:r w:rsidRPr="00DF1E42">
        <w:rPr>
          <w:rFonts w:ascii="Arial" w:hAnsi="Arial" w:cs="Arial"/>
          <w:sz w:val="22"/>
          <w:szCs w:val="22"/>
          <w:lang w:val="en-US"/>
        </w:rPr>
        <w:t xml:space="preserve"> Furthermore, </w:t>
      </w:r>
      <w:r w:rsidRPr="00DF1E42">
        <w:rPr>
          <w:rFonts w:ascii="Arial" w:hAnsi="Arial" w:cs="Arial"/>
          <w:i/>
          <w:iCs/>
          <w:sz w:val="22"/>
          <w:szCs w:val="22"/>
          <w:lang w:val="en-US"/>
        </w:rPr>
        <w:t>p</w:t>
      </w:r>
      <w:r w:rsidRPr="00DF1E42">
        <w:rPr>
          <w:rFonts w:ascii="Arial" w:hAnsi="Arial" w:cs="Arial"/>
          <w:i/>
          <w:iCs/>
          <w:sz w:val="22"/>
          <w:szCs w:val="22"/>
        </w:rPr>
        <w:t>urposive</w:t>
      </w:r>
      <w:r w:rsidRPr="00DF1E42">
        <w:rPr>
          <w:rFonts w:ascii="Arial" w:hAnsi="Arial" w:cs="Arial"/>
          <w:i/>
          <w:iCs/>
          <w:sz w:val="22"/>
          <w:szCs w:val="22"/>
          <w:lang w:val="en-US"/>
        </w:rPr>
        <w:t xml:space="preserve"> sampling</w:t>
      </w:r>
      <w:r w:rsidRPr="00DF1E42">
        <w:rPr>
          <w:rFonts w:ascii="Arial" w:hAnsi="Arial" w:cs="Arial"/>
          <w:sz w:val="22"/>
          <w:szCs w:val="22"/>
          <w:lang w:val="en-US"/>
        </w:rPr>
        <w:t xml:space="preserve"> is used to </w:t>
      </w:r>
      <w:r w:rsidRPr="00DF1E42">
        <w:rPr>
          <w:rFonts w:ascii="Arial" w:hAnsi="Arial" w:cs="Arial"/>
          <w:sz w:val="22"/>
          <w:szCs w:val="22"/>
        </w:rPr>
        <w:t>select informants—validity and reliability with triangulation techniques to measure the convergence of information from other sources.</w:t>
      </w:r>
    </w:p>
    <w:p w:rsidR="00DF1E42" w:rsidRPr="00DF1E42" w:rsidRDefault="00DF1E42" w:rsidP="00DF1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22"/>
        </w:rPr>
      </w:pPr>
      <w:r w:rsidRPr="00DF1E42">
        <w:rPr>
          <w:rFonts w:eastAsia="Times New Roman" w:cs="Arial"/>
          <w:b/>
          <w:sz w:val="22"/>
          <w:lang w:val="id-ID" w:eastAsia="id-ID"/>
        </w:rPr>
        <w:t>Results:</w:t>
      </w:r>
      <w:r w:rsidRPr="00DF1E42">
        <w:rPr>
          <w:rFonts w:eastAsia="Times New Roman" w:cs="Arial"/>
          <w:b/>
          <w:sz w:val="22"/>
          <w:lang w:eastAsia="id-ID"/>
        </w:rPr>
        <w:t xml:space="preserve"> </w:t>
      </w:r>
      <w:r w:rsidRPr="00DF1E42">
        <w:rPr>
          <w:rFonts w:cs="Arial"/>
          <w:sz w:val="22"/>
        </w:rPr>
        <w:t>Pekalongan University has developed a policy response system: online lear</w:t>
      </w:r>
      <w:r>
        <w:rPr>
          <w:rFonts w:cs="Arial"/>
          <w:sz w:val="22"/>
        </w:rPr>
        <w:t xml:space="preserve">ning, mitigation and education. </w:t>
      </w:r>
      <w:r w:rsidRPr="00DF1E42">
        <w:rPr>
          <w:rFonts w:cs="Arial"/>
          <w:sz w:val="22"/>
        </w:rPr>
        <w:t xml:space="preserve">The COVID-19 pandemic has been responded to as a momentum to improve research performance. The response to social distancing suggests implementing a </w:t>
      </w:r>
      <w:r w:rsidRPr="00DF1E42">
        <w:rPr>
          <w:rFonts w:cs="Arial"/>
          <w:i/>
          <w:iCs/>
          <w:sz w:val="22"/>
        </w:rPr>
        <w:t>work from home</w:t>
      </w:r>
      <w:r w:rsidRPr="00DF1E42">
        <w:rPr>
          <w:rFonts w:cs="Arial"/>
          <w:sz w:val="22"/>
        </w:rPr>
        <w:t xml:space="preserve"> system (remote working) to reduce the building's occupancy by half. Early alertness for COVID-19 is oriented towards preventing the spread of cases, including communication and education, risk assessment, and academic activity-based health protocols. Other efforts include providing health protocol support facilities and forming a COVID-19 prevention task force team.</w:t>
      </w:r>
    </w:p>
    <w:p w:rsidR="00DF1E42" w:rsidRPr="00DF1E42" w:rsidRDefault="00DF1E42" w:rsidP="00DF1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cs="Arial"/>
          <w:sz w:val="22"/>
        </w:rPr>
      </w:pPr>
      <w:r w:rsidRPr="00DF1E42">
        <w:rPr>
          <w:rFonts w:eastAsia="Times New Roman" w:cs="Arial"/>
          <w:b/>
          <w:sz w:val="22"/>
          <w:lang w:val="id-ID" w:eastAsia="id-ID"/>
        </w:rPr>
        <w:t>Conclusions:</w:t>
      </w:r>
      <w:r w:rsidRPr="00DF1E42">
        <w:rPr>
          <w:rFonts w:eastAsia="Times New Roman" w:cs="Arial"/>
          <w:b/>
          <w:sz w:val="22"/>
          <w:lang w:eastAsia="id-ID"/>
        </w:rPr>
        <w:t xml:space="preserve"> </w:t>
      </w:r>
      <w:r w:rsidRPr="00DF1E42">
        <w:rPr>
          <w:rFonts w:cs="Arial"/>
          <w:sz w:val="22"/>
        </w:rPr>
        <w:t>Higher education's resilience in facing a pandemic is determined by the early response and alertness systems it builds. Both system models still need to be implemented even though the pandemic is over to anticipate long-term effects on education administration.</w:t>
      </w:r>
    </w:p>
    <w:p w:rsidR="00DF1E42" w:rsidRPr="00DF1E42" w:rsidRDefault="00DF1E42" w:rsidP="00DF1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sz w:val="22"/>
          <w:lang w:eastAsia="id-ID"/>
        </w:rPr>
      </w:pPr>
      <w:r w:rsidRPr="00DF1E42">
        <w:rPr>
          <w:rFonts w:eastAsia="Times New Roman" w:cs="Arial"/>
          <w:b/>
          <w:sz w:val="22"/>
          <w:lang w:val="id-ID" w:eastAsia="id-ID"/>
        </w:rPr>
        <w:t>Keywords:</w:t>
      </w:r>
      <w:r w:rsidRPr="00DF1E42">
        <w:rPr>
          <w:rFonts w:cs="Arial"/>
          <w:sz w:val="22"/>
        </w:rPr>
        <w:t xml:space="preserve"> response, alerts, COVID-19, higher education</w:t>
      </w:r>
    </w:p>
    <w:p w:rsidR="003042A5" w:rsidRDefault="003042A5" w:rsidP="003042A5">
      <w:pPr>
        <w:autoSpaceDE w:val="0"/>
        <w:autoSpaceDN w:val="0"/>
        <w:adjustRightInd w:val="0"/>
        <w:spacing w:line="240" w:lineRule="auto"/>
        <w:jc w:val="left"/>
        <w:rPr>
          <w:rFonts w:cs="Arial"/>
          <w:sz w:val="22"/>
          <w:lang w:val="sv-SE"/>
        </w:rPr>
      </w:pPr>
    </w:p>
    <w:p w:rsidR="003042A5" w:rsidRDefault="003042A5" w:rsidP="003042A5">
      <w:pPr>
        <w:rPr>
          <w:sz w:val="22"/>
        </w:rPr>
      </w:pPr>
    </w:p>
    <w:p w:rsidR="003042A5" w:rsidRPr="00AB1503" w:rsidRDefault="00B13200" w:rsidP="00262E79">
      <w:pPr>
        <w:rPr>
          <w:b/>
          <w:szCs w:val="24"/>
        </w:rPr>
      </w:pPr>
      <w:r>
        <w:rPr>
          <w:b/>
          <w:szCs w:val="24"/>
        </w:rPr>
        <w:t>Introduction</w:t>
      </w:r>
    </w:p>
    <w:p w:rsidR="00DF1E42" w:rsidRPr="00DF1E42" w:rsidRDefault="00DF1E42" w:rsidP="00262E79">
      <w:pPr>
        <w:ind w:firstLine="709"/>
        <w:rPr>
          <w:rFonts w:cs="Arial"/>
          <w:sz w:val="22"/>
        </w:rPr>
      </w:pPr>
      <w:r w:rsidRPr="00DF1E42">
        <w:rPr>
          <w:rFonts w:cs="Arial"/>
          <w:sz w:val="22"/>
        </w:rPr>
        <w:t>The COVID-19 pandemic was first known in Wuhan City, Hubei Province, China, from the discovery of pneumonia cases with unclear aetiology</w:t>
      </w:r>
      <w:r w:rsidR="00E25823">
        <w:rPr>
          <w:rFonts w:cs="Arial"/>
          <w:sz w:val="22"/>
        </w:rPr>
        <w:t>.</w:t>
      </w:r>
      <w:r w:rsidRPr="00DF1E42">
        <w:rPr>
          <w:rFonts w:cs="Arial"/>
          <w:sz w:val="22"/>
        </w:rPr>
        <w:t xml:space="preserve"> </w:t>
      </w:r>
      <w:r w:rsidRPr="00D879EE">
        <w:rPr>
          <w:rStyle w:val="FootnoteReference"/>
          <w:rFonts w:cs="Arial"/>
          <w:sz w:val="22"/>
        </w:rPr>
        <w:fldChar w:fldCharType="begin" w:fldLock="1"/>
      </w:r>
      <w:r w:rsidR="00117830" w:rsidRPr="00D879EE">
        <w:rPr>
          <w:rFonts w:cs="Arial"/>
          <w:sz w:val="22"/>
          <w:vertAlign w:val="superscript"/>
        </w:rPr>
        <w:instrText>ADDIN CSL_CITATION {"citationItems":[{"id":"ITEM-1","itemData":{"DOI":"10.1186/s12889-021-10207-y","abstract":"Abstract Background: The relationship between socioeconomic status and the risk of contracting coronavirus disease (COVID-19) remains controversial. We aimed to investigate whether socioeconomic status affected the risk of contracting COVID-19 in the South Korean population. Methods: The NHIS-COVID-19 database cohort was used in this population-based study. We collected the data of COVID-19 patients who were diagnosed between January 1, 2020 and June 4, 2020 and those of the control population. The income levels of all individuals as of February 2020 were extracted, and study participants were classified into four groups based on quartiles: Q1 (the lowest) to Q4 (the highest). Data were statistically analyzed using multivariable logistic regression modeling. Results: In total, 122,040 individuals—7669 and 114,371 individuals in the COVID-19 and control groups, respectively—were included in the final analysis. The multivariable logistic regression model showed that the Q1 group had a 1.19-fold higher risk of contracting COVID-19 than the Q4 group, whereas the Q2 and Q3 groups showed no significant differences. In the 20–39 years age group, compared with the Q4 group, the Q3 and Q2 groups showed 11 and 22% lower risks of contracting COVID-19, respectively. In the ≥60 years age group, compared with the Q4 group, the Q1, Q2, and Q3 groups showed a 1.39-, 1.29-, and 1.14-fold higher risks of COVID-19, respectively. Conclusions: Lower socioeconomic status was associated with a higher risk of contracting COVID-19 in South Korea. This association was more evident in the older population (age ≥ 60 years), whereas both lower and higher socioeconomic statuses were associated with higher risks of contracting COVID-19 in the young adult population (in the 20–39 year age group). Strategies for the prevention of COVID-19 should focus on individuals of lower socioeconomic status and on young adults of higher and lower socioeconomic status.","author":[{"dropping-particle":"","family":"Oh","given":"Tak Kyu","non-dropping-particle":"","parse-names":false,"suffix":""},{"dropping-particle":"","family":"Choi","given":"Jae-Wook","non-dropping-particle":"","parse-names":false,"suffix":""},{"dropping-particle":"","family":"Song","given":"In-Ae","non-dropping-particle":"","parse-names":false,"suffix":""}],"container-title":"BMC public health","id":"ITEM-1","issue":"144","issued":{"date-parts":[["2021"]]},"page":"1-12","publisher":"BMC Public Health","title":"Socioeconomic disparity and the risk of contracting COVID-19 in South Korea: an NHIS-COVID-19 database cohort study","type":"article-journal","volume":"21"},"uris":["http://www.mendeley.com/documents/?uuid=18feb7da-f4c2-43c1-b959-42118ffa972f"]}],"mendeley":{"formattedCitation":"(1)","plainTextFormattedCitation":"(1)","previouslyFormattedCitation":"(1)"},"properties":{"noteIndex":0},"schema":"https://github.com/citation-style-language/schema/raw/master/csl-citation.json"}</w:instrText>
      </w:r>
      <w:r w:rsidRPr="00D879EE">
        <w:rPr>
          <w:rStyle w:val="FootnoteReference"/>
          <w:rFonts w:cs="Arial"/>
          <w:sz w:val="22"/>
        </w:rPr>
        <w:fldChar w:fldCharType="separate"/>
      </w:r>
      <w:r w:rsidR="00117830" w:rsidRPr="00D879EE">
        <w:rPr>
          <w:rFonts w:cs="Arial"/>
          <w:noProof/>
          <w:sz w:val="22"/>
          <w:vertAlign w:val="superscript"/>
        </w:rPr>
        <w:t>(1)</w:t>
      </w:r>
      <w:r w:rsidRPr="00D879EE">
        <w:rPr>
          <w:rStyle w:val="FootnoteReference"/>
          <w:rFonts w:cs="Arial"/>
          <w:sz w:val="22"/>
        </w:rPr>
        <w:fldChar w:fldCharType="end"/>
      </w:r>
    </w:p>
    <w:p w:rsidR="00DF1E42" w:rsidRPr="00DF1E42" w:rsidRDefault="00DF1E42" w:rsidP="00262E79">
      <w:pPr>
        <w:tabs>
          <w:tab w:val="left" w:pos="709"/>
        </w:tabs>
        <w:rPr>
          <w:rFonts w:cs="Arial"/>
          <w:sz w:val="22"/>
        </w:rPr>
      </w:pPr>
      <w:r w:rsidRPr="00DF1E42">
        <w:rPr>
          <w:rFonts w:cs="Arial"/>
          <w:sz w:val="22"/>
        </w:rPr>
        <w:t xml:space="preserve">     </w:t>
      </w:r>
      <w:r w:rsidR="008D25A1">
        <w:rPr>
          <w:rFonts w:cs="Arial"/>
          <w:sz w:val="22"/>
        </w:rPr>
        <w:tab/>
      </w:r>
      <w:r w:rsidRPr="00DF1E42">
        <w:rPr>
          <w:rFonts w:cs="Arial"/>
          <w:sz w:val="22"/>
        </w:rPr>
        <w:t>At the end of December 2019, it was discovered that the cause of the respiratory syndrome was the novel SARS-Cov-2 (</w:t>
      </w:r>
      <w:r w:rsidRPr="00DF1E42">
        <w:rPr>
          <w:rFonts w:cs="Arial"/>
          <w:i/>
          <w:iCs/>
          <w:sz w:val="22"/>
        </w:rPr>
        <w:t>severe acute respiratory syndrome coronavirus 2</w:t>
      </w:r>
      <w:r w:rsidRPr="00DF1E42">
        <w:rPr>
          <w:rFonts w:cs="Arial"/>
          <w:sz w:val="22"/>
        </w:rPr>
        <w:t>), called Corona Virus Disease-19 (COVID-19)</w:t>
      </w:r>
      <w:r w:rsidR="00E25823">
        <w:rPr>
          <w:rFonts w:cs="Arial"/>
          <w:sz w:val="22"/>
        </w:rPr>
        <w:t>.</w:t>
      </w:r>
      <w:r w:rsidRPr="00DF1E42">
        <w:rPr>
          <w:rFonts w:cs="Arial"/>
          <w:sz w:val="22"/>
        </w:rPr>
        <w:t xml:space="preserve"> </w:t>
      </w:r>
      <w:r w:rsidRPr="00D879EE">
        <w:rPr>
          <w:rStyle w:val="FootnoteReference"/>
          <w:rFonts w:cs="Arial"/>
          <w:sz w:val="22"/>
        </w:rPr>
        <w:fldChar w:fldCharType="begin" w:fldLock="1"/>
      </w:r>
      <w:r w:rsidR="00117830" w:rsidRPr="00D879EE">
        <w:rPr>
          <w:rFonts w:cs="Arial"/>
          <w:sz w:val="22"/>
          <w:vertAlign w:val="superscript"/>
        </w:rPr>
        <w:instrText>ADDIN CSL_CITATION {"citationItems":[{"id":"ITEM-1","itemData":{"DOI":"10.1186/s12909-020-02117-1","ISSN":"1472-6920","abstract":"Abstract Background: The coronavirus disease (COVID-19) global pandemic has resulted in unprecedented public health measures. This has impacted the UK education sector with many universities halting campus-based teaching and examinations. The aim of this study is to identify the impact of COVID-19 on final year medical students’ examinations and placements in the United Kingdom (UK) and how it might impact their confidence and preparedness going into their first year of foundation training. Methods: A 10-item online survey was distributed to final year medical students across 33 UK medical schools. The survey was designed by combining dichotomous, multiple choice and likert response scale questions. Participants were asked about the effect that the COVID-19 global pandemic had on final year medical written exams, electives, assistantships and objective structured clinical examinations (OSCEs). The survey also explored the student’s confidence and preparedness going into their first year of training under these new unprecedented circumstances. Results: Four hundred forty students from 32 UK medical schools responded. 38.4% (n = 169) of respondents had their final OSCEs cancelled while 43.0% (n = 189) had already completed their final OSCEs before restrictions. 43.0% (n = 189) of assistantship placements were postponed while 77.3% (n = 340) had electives cancelled. The impact of COVID-19 on OSCEs, written examinations and student assistantships significantly affected students’ preparedness (respectively p = 0.025, 0.008, 0.0005). In contrast, when measuring confidence, only changes to student assistantships had a significant effect (p = 0.0005). The majority of students feel that measures taken during this pandemic to amend their curricula was necessary. Respondents also agree that assisting in hospitals during the outbreak would be a valuable learning opportunity. Conclusions:The impact on medical student education has been significant, particularly affecting the transition from student to doctor. This study showed the disruptions to student assistantships had the biggest effect on students’ confidence and preparedness. For those willing to assist in hospitals to join the front-line workforce, it is crucial to maintain their wellbeing with safeguards such as proper inductions, support and supervision","author":[{"dropping-particle":"","family":"Choi","given":"Byung","non-dropping-particle":"","parse-names":false,"suffix":""},{"dropping-particle":"","family":"Jegatheeswaran","given":"Lavandan","non-dropping-particle":"","parse-names":false,"suffix":""},{"dropping-particle":"","family":"Minocha","given":"Amal","non-dropping-particle":"","parse-names":false,"suffix":""},{"dropping-particle":"","family":"Michele","given":"Alhilani","non-dropping-particle":"","parse-names":false,"suffix":""},{"dropping-particle":"","family":"Nakhoul","given":"Maria","non-dropping-particle":"","parse-names":false,"suffix":""},{"dropping-particle":"","family":"Mutengesa","given":"Ernest","non-dropping-particle":"","parse-names":false,"suffix":""}],"container-title":"BMC Medical Education","id":"ITEM-1","issue":"206","issued":{"date-parts":[["2020"]]},"page":"871-875","publisher":"BMC Medical Education","title":"The impact of the COVID-19 pandemic on final year medical students in the United Kingdom: a national survey","type":"article-journal","volume":"20"},"uris":["http://www.mendeley.com/documents/?uuid=4522749a-1336-4eb2-9405-2c1ab7b0d999"]}],"mendeley":{"formattedCitation":"(2)","plainTextFormattedCitation":"(2)","previouslyFormattedCitation":"(2)"},"properties":{"noteIndex":0},"schema":"https://github.com/citation-style-language/schema/raw/master/csl-citation.json"}</w:instrText>
      </w:r>
      <w:r w:rsidRPr="00D879EE">
        <w:rPr>
          <w:rStyle w:val="FootnoteReference"/>
          <w:rFonts w:cs="Arial"/>
          <w:sz w:val="22"/>
        </w:rPr>
        <w:fldChar w:fldCharType="separate"/>
      </w:r>
      <w:r w:rsidR="00117830" w:rsidRPr="00D879EE">
        <w:rPr>
          <w:rFonts w:cs="Arial"/>
          <w:bCs/>
          <w:noProof/>
          <w:sz w:val="22"/>
          <w:vertAlign w:val="superscript"/>
        </w:rPr>
        <w:t>(2)</w:t>
      </w:r>
      <w:r w:rsidRPr="00D879EE">
        <w:rPr>
          <w:rStyle w:val="FootnoteReference"/>
          <w:rFonts w:cs="Arial"/>
          <w:sz w:val="22"/>
        </w:rPr>
        <w:fldChar w:fldCharType="end"/>
      </w:r>
      <w:r w:rsidRPr="00DF1E42">
        <w:rPr>
          <w:rFonts w:cs="Arial"/>
          <w:sz w:val="22"/>
        </w:rPr>
        <w:t xml:space="preserve"> The mortality rate caused by COVID-19 is low at 2%, with a higher mortality rate than SARS and MERS</w:t>
      </w:r>
      <w:r w:rsidR="00E25823">
        <w:rPr>
          <w:rFonts w:cs="Arial"/>
          <w:sz w:val="22"/>
        </w:rPr>
        <w:t>.</w:t>
      </w:r>
      <w:r w:rsidRPr="00DF1E42">
        <w:rPr>
          <w:rFonts w:cs="Arial"/>
          <w:sz w:val="22"/>
        </w:rPr>
        <w:t xml:space="preserve"> </w:t>
      </w:r>
      <w:r w:rsidRPr="00D879EE">
        <w:rPr>
          <w:rStyle w:val="FootnoteReference"/>
          <w:rFonts w:cs="Arial"/>
          <w:sz w:val="22"/>
        </w:rPr>
        <w:fldChar w:fldCharType="begin" w:fldLock="1"/>
      </w:r>
      <w:r w:rsidR="00117830" w:rsidRPr="00D879EE">
        <w:rPr>
          <w:rFonts w:cs="Arial"/>
          <w:sz w:val="22"/>
          <w:vertAlign w:val="superscript"/>
        </w:rPr>
        <w:instrText>ADDIN CSL_CITATION {"citationItems":[{"id":"ITEM-1","itemData":{"DOI":"/10.1186/s12889-020-09743-w","abstract":"BACKGROUND: In this study, we aimed to evaluate the impact of the COVID-19 epidemic on the workload and mental health of Iranian medical staff using the General Health Questionnaire (GHQ-12) and NASA -Task Load Index (NASA-TLX) Questionnaire between March and April 2020, respectively. METHODS: The present cross-sectional study was conducted from March 5th to April 5th, 2020. To evaluate the workload and mental health of participants NASA-TLX and GHQ-12 online questionnaires were distributed. Data were entered into software SPSS (Version 23) and T-test, ANOVA, Regression methods were used for data analysis. RESULTS: Health workers who encountered COVID- 19 patients, were subjected to more task load compared to those who had no contact with COVID- 19 patients at the workplace (p &lt; 0.001). In terms of the subscale score of NASA-TLX, nurses had more scores in mental pressure, physical pressure, time pressure (temporal), and frustration compared to the other jobs (p &lt; 0.05). Moreover, nurses had significantly more workload compared to the other jobs. CONCLUSIONS: Type of job, the shift of work, educational level, and facing COVID-19 affected the score of NASA-TLX. NASA-TLX scores were higher in nursing compared to the scores of other health staff groups. The results of this study indicate that the scores of NASA-TLX and GHQ-12 among staff who had contact with COVID-19 patients were significantly higher than those who did not face COVID-19 patients. We suggested that a comprehensive assistance should be provided to support the well-being of healthcare workers especially nurses and healthcare workers who treated COVID-19 patients.","author":[{"dropping-particle":"","family":"Shoja","given":"Esmail","non-dropping-particle":"","parse-names":false,"suffix":""},{"dropping-particle":"","family":"Aghamohammadi","given":"Vahideh","non-dropping-particle":"","parse-names":false,"suffix":""},{"dropping-particle":"","family":"Bazyar","given":"Hadi","non-dropping-particle":"","parse-names":false,"suffix":""},{"dropping-particle":"","family":"Moghddam","given":"Hamed Rezakhani","non-dropping-particle":"","parse-names":false,"suffix":""},{"dropping-particle":"","family":"Nasiri","given":"Khadijeh","non-dropping-particle":"","parse-names":false,"suffix":""},{"dropping-particle":"","family":"Dashti","given":"Mohammad","non-dropping-particle":"","parse-names":false,"suffix":""},{"dropping-particle":"","family":"Choupani","given":"Ali","non-dropping-particle":"","parse-names":false,"suffix":""},{"dropping-particle":"","family":"Garaee","given":"Masoumeh","non-dropping-particle":"","parse-names":false,"suffix":""},{"dropping-particle":"","family":"Asgari","given":"Amin","non-dropping-particle":"","parse-names":false,"suffix":""}],"container-title":"BMC public health","id":"ITEM-1","issue":"1636","issued":{"date-parts":[["2020"]]},"page":"1-7","publisher":"BMC Public Health","title":"Covid-19 effects on the workload and mental health of Iranian healthcare workers","type":"article-journal","volume":"20"},"uris":["http://www.mendeley.com/documents/?uuid=fd78b4e8-9b57-4b73-bd33-0224ea54f7c0"]}],"mendeley":{"formattedCitation":"(3)","plainTextFormattedCitation":"(3)","previouslyFormattedCitation":"(3)"},"properties":{"noteIndex":0},"schema":"https://github.com/citation-style-language/schema/raw/master/csl-citation.json"}</w:instrText>
      </w:r>
      <w:r w:rsidRPr="00D879EE">
        <w:rPr>
          <w:rStyle w:val="FootnoteReference"/>
          <w:rFonts w:cs="Arial"/>
          <w:sz w:val="22"/>
        </w:rPr>
        <w:fldChar w:fldCharType="separate"/>
      </w:r>
      <w:r w:rsidR="00117830" w:rsidRPr="00D879EE">
        <w:rPr>
          <w:rFonts w:cs="Arial"/>
          <w:bCs/>
          <w:noProof/>
          <w:sz w:val="22"/>
          <w:vertAlign w:val="superscript"/>
        </w:rPr>
        <w:t>(3)</w:t>
      </w:r>
      <w:r w:rsidRPr="00D879EE">
        <w:rPr>
          <w:rStyle w:val="FootnoteReference"/>
          <w:rFonts w:cs="Arial"/>
          <w:sz w:val="22"/>
        </w:rPr>
        <w:fldChar w:fldCharType="end"/>
      </w:r>
      <w:r w:rsidR="00E25823">
        <w:rPr>
          <w:rStyle w:val="FootnoteReference"/>
          <w:rFonts w:cs="Arial"/>
          <w:sz w:val="22"/>
        </w:rPr>
        <w:t xml:space="preserve"> </w:t>
      </w:r>
      <w:r w:rsidRPr="00DF1E42">
        <w:rPr>
          <w:rFonts w:cs="Arial"/>
          <w:sz w:val="22"/>
        </w:rPr>
        <w:t>The spread of COVID-19 occurs very fast and spreads globally throughout the world</w:t>
      </w:r>
      <w:r w:rsidR="00E25823">
        <w:rPr>
          <w:rFonts w:cs="Arial"/>
          <w:sz w:val="22"/>
        </w:rPr>
        <w:t>.</w:t>
      </w:r>
      <w:r w:rsidR="00325FAD">
        <w:rPr>
          <w:rFonts w:cs="Arial"/>
          <w:sz w:val="22"/>
          <w:vertAlign w:val="superscript"/>
        </w:rPr>
        <w:t xml:space="preserve"> </w:t>
      </w:r>
      <w:r w:rsidRPr="00325FAD">
        <w:rPr>
          <w:rStyle w:val="FootnoteReference"/>
          <w:rFonts w:cs="Arial"/>
          <w:sz w:val="22"/>
        </w:rPr>
        <w:fldChar w:fldCharType="begin" w:fldLock="1"/>
      </w:r>
      <w:r w:rsidR="00117830" w:rsidRPr="00325FAD">
        <w:rPr>
          <w:rFonts w:cs="Arial"/>
          <w:sz w:val="22"/>
          <w:vertAlign w:val="superscript"/>
        </w:rPr>
        <w:instrText>ADDIN CSL_CITATION {"citationItems":[{"id":"ITEM-1","itemData":{"DOI":"10.1186/s12961-020-00623-8","ISSN":"14784505","PMID":"32943078","abstract":"Mali, like the rest of the world, has seen a rapid spread of COVID-19 since the first report of imported cases. Despite being a low-income country, Mali has leveraged scientific research resources via coordinated approaches to enable public health emergency planning and response to the COVID-19 pandemic. Mali's approach includes the harmonization of research activities; leveraging of research laboratory capacity of the University Clinical Research Center, Mali International Center for Excellence and three other in-country laboratories for community COVID-19 testing; strengthening relationships amongst local and international stakeholders; and collaboration with the Ministry of Health to integrate scientific evidence into public policy and emergency management of COVID-19 through a platform of consultation and open communication. The country has implemented national coordination of its COVID-19 response by establishing a COVID-19 Scientific Advisory Committee and a COVID-19 Technical Coordination Committee, both within the Ministry of Health and working collaboratively with other stakeholders. Members of Mali's COVID-19 Scientific Advisory Committee also serve as leaders of its principal academic and government clinical and public health research entities. This centralised approach has enabled the prioritisation of COVID-19 control activities, informed allocation of resources, evidence-based public health practices and timely decision-making in the pandemic setting. Though challenges remain, lessons learned from Mali's harnessing of clinical research capacity to guide and support its COVID-19 response can be applied to future global health research challenges and illustrate the power of building public health-responsive research capacity in resource-limited settings through international collaboration.","author":[{"dropping-particle":"","family":"Doumbia","given":"Seydou","non-dropping-particle":"","parse-names":false,"suffix":""},{"dropping-particle":"","family":"Sow","given":"Ydrissa","non-dropping-particle":"","parse-names":false,"suffix":""},{"dropping-particle":"","family":"Diakite","given":"Mahamadou","non-dropping-particle":"","parse-names":false,"suffix":""},{"dropping-particle":"","family":"Lau","given":"Chuen Yen","non-dropping-particle":"","parse-names":false,"suffix":""}],"container-title":"Health Research Policy and Systems","id":"ITEM-1","issue":"105","issued":{"date-parts":[["2020"]]},"page":"1-7","publisher":"Health Research Policy and Systems","title":"Coordinating the research response to COVID-19: Mali's approach","type":"article-journal","volume":"18"},"uris":["http://www.mendeley.com/documents/?uuid=bbb4a696-55f7-4381-a627-a34f571cd707"]}],"mendeley":{"formattedCitation":"(4)","plainTextFormattedCitation":"(4)","previouslyFormattedCitation":"(4)"},"properties":{"noteIndex":0},"schema":"https://github.com/citation-style-language/schema/raw/master/csl-citation.json"}</w:instrText>
      </w:r>
      <w:r w:rsidRPr="00325FAD">
        <w:rPr>
          <w:rStyle w:val="FootnoteReference"/>
          <w:rFonts w:cs="Arial"/>
          <w:sz w:val="22"/>
        </w:rPr>
        <w:fldChar w:fldCharType="separate"/>
      </w:r>
      <w:r w:rsidR="00117830" w:rsidRPr="00325FAD">
        <w:rPr>
          <w:rFonts w:cs="Arial"/>
          <w:bCs/>
          <w:noProof/>
          <w:sz w:val="22"/>
          <w:vertAlign w:val="superscript"/>
        </w:rPr>
        <w:t>(4)</w:t>
      </w:r>
      <w:r w:rsidRPr="00325FAD">
        <w:rPr>
          <w:rStyle w:val="FootnoteReference"/>
          <w:rFonts w:cs="Arial"/>
          <w:sz w:val="22"/>
        </w:rPr>
        <w:fldChar w:fldCharType="end"/>
      </w:r>
      <w:r w:rsidRPr="00DF1E42">
        <w:rPr>
          <w:rFonts w:cs="Arial"/>
          <w:sz w:val="22"/>
        </w:rPr>
        <w:t xml:space="preserve"> The World Health Organization designated COVID-19 as a </w:t>
      </w:r>
      <w:r w:rsidRPr="00DF1E42">
        <w:rPr>
          <w:rFonts w:cs="Arial"/>
          <w:i/>
          <w:iCs/>
          <w:sz w:val="22"/>
        </w:rPr>
        <w:t>public health emergency of international concern</w:t>
      </w:r>
      <w:r w:rsidRPr="00DF1E42">
        <w:rPr>
          <w:rFonts w:cs="Arial"/>
          <w:sz w:val="22"/>
        </w:rPr>
        <w:t xml:space="preserve"> on January 30, 2020. WHO raised the status of COVID-19 as a global pandemic on March 11, 2020</w:t>
      </w:r>
      <w:r w:rsidR="00BB2BD6">
        <w:rPr>
          <w:rFonts w:cs="Arial"/>
          <w:sz w:val="22"/>
        </w:rPr>
        <w:t>.</w:t>
      </w:r>
      <w:r w:rsidRPr="00DF1E42">
        <w:rPr>
          <w:rFonts w:cs="Arial"/>
          <w:sz w:val="22"/>
        </w:rPr>
        <w:t xml:space="preserve"> </w:t>
      </w:r>
      <w:r w:rsidRPr="00325FAD">
        <w:rPr>
          <w:rStyle w:val="FootnoteReference"/>
          <w:rFonts w:cs="Arial"/>
          <w:sz w:val="22"/>
        </w:rPr>
        <w:fldChar w:fldCharType="begin" w:fldLock="1"/>
      </w:r>
      <w:r w:rsidR="00117830" w:rsidRPr="00325FAD">
        <w:rPr>
          <w:rFonts w:cs="Arial"/>
          <w:sz w:val="22"/>
          <w:vertAlign w:val="superscript"/>
        </w:rPr>
        <w:instrText>ADDIN CSL_CITATION {"citationItems":[{"id":"ITEM-1","itemData":{"DOI":"10.1186/s12889-021-10207-y","abstract":"Abstract Background: The relationship between socioeconomic status and the risk of contracting coronavirus disease (COVID-19) remains controversial. We aimed to investigate whether socioeconomic status affected the risk of contracting COVID-19 in the South Korean population. Methods: The NHIS-COVID-19 database cohort was used in this population-based study. We collected the data of COVID-19 patients who were diagnosed between January 1, 2020 and June 4, 2020 and those of the control population. The income levels of all individuals as of February 2020 were extracted, and study participants were classified into four groups based on quartiles: Q1 (the lowest) to Q4 (the highest). Data were statistically analyzed using multivariable logistic regression modeling. Results: In total, 122,040 individuals—7669 and 114,371 individuals in the COVID-19 and control groups, respectively—were included in the final analysis. The multivariable logistic regression model showed that the Q1 group had a 1.19-fold higher risk of contracting COVID-19 than the Q4 group, whereas the Q2 and Q3 groups showed no significant differences. In the 20–39 years age group, compared with the Q4 group, the Q3 and Q2 groups showed 11 and 22% lower risks of contracting COVID-19, respectively. In the ≥60 years age group, compared with the Q4 group, the Q1, Q2, and Q3 groups showed a 1.39-, 1.29-, and 1.14-fold higher risks of COVID-19, respectively. Conclusions: Lower socioeconomic status was associated with a higher risk of contracting COVID-19 in South Korea. This association was more evident in the older population (age ≥ 60 years), whereas both lower and higher socioeconomic statuses were associated with higher risks of contracting COVID-19 in the young adult population (in the 20–39 year age group). Strategies for the prevention of COVID-19 should focus on individuals of lower socioeconomic status and on young adults of higher and lower socioeconomic status.","author":[{"dropping-particle":"","family":"Oh","given":"Tak Kyu","non-dropping-particle":"","parse-names":false,"suffix":""},{"dropping-particle":"","family":"Choi","given":"Jae-Wook","non-dropping-particle":"","parse-names":false,"suffix":""},{"dropping-particle":"","family":"Song","given":"In-Ae","non-dropping-particle":"","parse-names":false,"suffix":""}],"container-title":"BMC public health","id":"ITEM-1","issue":"144","issued":{"date-parts":[["2021"]]},"page":"1-12","publisher":"BMC Public Health","title":"Socioeconomic disparity and the risk of contracting COVID-19 in South Korea: an NHIS-COVID-19 database cohort study","type":"article-journal","volume":"21"},"uris":["http://www.mendeley.com/documents/?uuid=18feb7da-f4c2-43c1-b959-42118ffa972f"]}],"mendeley":{"formattedCitation":"(1)","plainTextFormattedCitation":"(1)","previouslyFormattedCitation":"(1)"},"properties":{"noteIndex":0},"schema":"https://github.com/citation-style-language/schema/raw/master/csl-citation.json"}</w:instrText>
      </w:r>
      <w:r w:rsidRPr="00325FAD">
        <w:rPr>
          <w:rStyle w:val="FootnoteReference"/>
          <w:rFonts w:cs="Arial"/>
          <w:sz w:val="22"/>
        </w:rPr>
        <w:fldChar w:fldCharType="separate"/>
      </w:r>
      <w:r w:rsidR="00117830" w:rsidRPr="00325FAD">
        <w:rPr>
          <w:rFonts w:cs="Arial"/>
          <w:noProof/>
          <w:sz w:val="22"/>
          <w:vertAlign w:val="superscript"/>
        </w:rPr>
        <w:t>(1)</w:t>
      </w:r>
      <w:r w:rsidRPr="00325FAD">
        <w:rPr>
          <w:rStyle w:val="FootnoteReference"/>
          <w:rFonts w:cs="Arial"/>
          <w:sz w:val="22"/>
        </w:rPr>
        <w:fldChar w:fldCharType="end"/>
      </w:r>
      <w:r w:rsidRPr="00DF1E42">
        <w:rPr>
          <w:rFonts w:cs="Arial"/>
          <w:sz w:val="22"/>
        </w:rPr>
        <w:t xml:space="preserve"> The high level of human mobility globally has caused the coronavirus to spread rapidly throughout the world</w:t>
      </w:r>
      <w:r w:rsidR="00BB2BD6">
        <w:rPr>
          <w:rFonts w:cs="Arial"/>
          <w:sz w:val="22"/>
        </w:rPr>
        <w:t xml:space="preserve">. </w:t>
      </w:r>
      <w:r w:rsidRPr="00325FAD">
        <w:rPr>
          <w:rStyle w:val="FootnoteReference"/>
          <w:rFonts w:cs="Arial"/>
          <w:sz w:val="22"/>
        </w:rPr>
        <w:fldChar w:fldCharType="begin" w:fldLock="1"/>
      </w:r>
      <w:r w:rsidR="00117830" w:rsidRPr="00325FAD">
        <w:rPr>
          <w:rFonts w:cs="Arial"/>
          <w:sz w:val="22"/>
          <w:vertAlign w:val="superscript"/>
        </w:rPr>
        <w:instrText>ADDIN CSL_CITATION {"citationItems":[{"id":"ITEM-1","itemData":{"DOI":"10.21109/KESMAS.V15I2.3931","ISSN":"24600601","abstract":"The spread of coronavirus disease 2019 (COVID-19) has had a serious impact on public health. The speed and extent of its spread have demonstrated aglobal failure to cultivate awareness and cooperation in response to the threat. Therefore, in order to improve public awareness and the management of publichealth threats, we propose a strategy to initiate global civil society. Using Walt and Gilson's policy triangle framework for policy analysis, we reviewed andanalysed a series of articles and policies related to COVID-19, severe acute respiratory syndrome coronavirus 2 (SARS-CoV-2), the Global Health SecurityAgenda (GHSA), health resilience in the context of globalization, as well as other countries' experiences. The study also explored constitutional obligations,public health legislation, collaboration of civil society, and policies related to public health, as well as their implementation. Every country has its own publicpolicy strategy for handling COVID-19. One possible solution is to expand the GHSA commitments and bind all countries that have signed the agreement toa single public policy strategy for the handling of COVID-19. The poor handling of the COVID-19 outbreak has demonstrated the need for Indonesia's civil society collaboratively oversee the Indonesia's government's implementation of its constitutional obligations. The government must make public health securitya top priority, and collectives of educated individuals with a strong, shared vision must harness the power of non-governmental advocacy.","author":[{"dropping-particle":"","family":"Ayuningtyas","given":"Dumilah","non-dropping-particle":"","parse-names":false,"suffix":""},{"dropping-particle":"","family":"Haq","given":"Hayyan Ul","non-dropping-particle":"","parse-names":false,"suffix":""},{"dropping-particle":"","family":"Utami","given":"Raden Roro Mega","non-dropping-particle":"","parse-names":false,"suffix":""}],"container-title":"Kesmas","id":"ITEM-1","issue":"2","issued":{"date-parts":[["2020"]]},"page":"1-5","title":"Initiating global civil society as a strategy for handling the covid-19 public health threat: A policy review","type":"article-journal","volume":"15"},"uris":["http://www.mendeley.com/documents/?uuid=73e51118-63b9-4af6-a19e-7e1c6c70d413"]}],"mendeley":{"formattedCitation":"(5)","plainTextFormattedCitation":"(5)","previouslyFormattedCitation":"(5)"},"properties":{"noteIndex":0},"schema":"https://github.com/citation-style-language/schema/raw/master/csl-citation.json"}</w:instrText>
      </w:r>
      <w:r w:rsidRPr="00325FAD">
        <w:rPr>
          <w:rStyle w:val="FootnoteReference"/>
          <w:rFonts w:cs="Arial"/>
          <w:sz w:val="22"/>
        </w:rPr>
        <w:fldChar w:fldCharType="separate"/>
      </w:r>
      <w:r w:rsidR="00117830" w:rsidRPr="00325FAD">
        <w:rPr>
          <w:rFonts w:cs="Arial"/>
          <w:bCs/>
          <w:noProof/>
          <w:sz w:val="22"/>
          <w:vertAlign w:val="superscript"/>
        </w:rPr>
        <w:t>(5)</w:t>
      </w:r>
      <w:r w:rsidRPr="00325FAD">
        <w:rPr>
          <w:rStyle w:val="FootnoteReference"/>
          <w:rFonts w:cs="Arial"/>
          <w:sz w:val="22"/>
        </w:rPr>
        <w:fldChar w:fldCharType="end"/>
      </w:r>
    </w:p>
    <w:p w:rsidR="00DF1E42" w:rsidRPr="00DF1E42" w:rsidRDefault="00DF1E42" w:rsidP="00262E79">
      <w:pPr>
        <w:ind w:firstLine="709"/>
        <w:rPr>
          <w:rFonts w:cs="Arial"/>
          <w:sz w:val="22"/>
        </w:rPr>
      </w:pPr>
      <w:r w:rsidRPr="00DF1E42">
        <w:rPr>
          <w:rFonts w:cs="Arial"/>
          <w:sz w:val="22"/>
        </w:rPr>
        <w:t xml:space="preserve"> The Indonesian Government officially announced the first two cases of COVID-19 in Indonesia on March 2, 2020. Since then, the addition of daily cases has increased significantly</w:t>
      </w:r>
      <w:r w:rsidR="00BB2BD6">
        <w:rPr>
          <w:rFonts w:cs="Arial"/>
          <w:sz w:val="22"/>
        </w:rPr>
        <w:t>.</w:t>
      </w:r>
      <w:r w:rsidRPr="00DF1E42">
        <w:rPr>
          <w:rFonts w:cs="Arial"/>
          <w:sz w:val="22"/>
        </w:rPr>
        <w:t xml:space="preserve"> </w:t>
      </w:r>
      <w:r w:rsidRPr="00E42496">
        <w:rPr>
          <w:rStyle w:val="FootnoteReference"/>
          <w:rFonts w:cs="Arial"/>
          <w:sz w:val="22"/>
        </w:rPr>
        <w:fldChar w:fldCharType="begin" w:fldLock="1"/>
      </w:r>
      <w:r w:rsidR="00117830" w:rsidRPr="00E42496">
        <w:rPr>
          <w:rFonts w:cs="Arial"/>
          <w:sz w:val="22"/>
          <w:vertAlign w:val="superscript"/>
        </w:rPr>
        <w:instrText>ADDIN CSL_CITATION {"citationItems":[{"id":"ITEM-1","itemData":{"URL":"https://indonesia.go.id/narasi/indonesia-dalam-angka/ekonomi/kasus-covid-19-pertama-masyarakat-jangan-panik","accessed":{"date-parts":[["2020","10","22"]]},"author":[{"dropping-particle":"","family":"Nuraini","given":"Ratna","non-dropping-particle":"","parse-names":false,"suffix":""}],"container-title":"indonesia.go.id","id":"ITEM-1","issued":{"date-parts":[["2020"]]},"title":"Kasus Covid-19 pertama, masyarakat jangan panik","type":"webpage"},"uris":["http://www.mendeley.com/documents/?uuid=f16a4853-3a3b-4015-9e51-92307b7a7e9d"]}],"mendeley":{"formattedCitation":"(6)","plainTextFormattedCitation":"(6)","previouslyFormattedCitation":"(6)"},"properties":{"noteIndex":0},"schema":"https://github.com/citation-style-language/schema/raw/master/csl-citation.json"}</w:instrText>
      </w:r>
      <w:r w:rsidRPr="00E42496">
        <w:rPr>
          <w:rStyle w:val="FootnoteReference"/>
          <w:rFonts w:cs="Arial"/>
          <w:sz w:val="22"/>
        </w:rPr>
        <w:fldChar w:fldCharType="separate"/>
      </w:r>
      <w:r w:rsidR="00117830" w:rsidRPr="00E42496">
        <w:rPr>
          <w:rFonts w:cs="Arial"/>
          <w:noProof/>
          <w:sz w:val="22"/>
          <w:vertAlign w:val="superscript"/>
        </w:rPr>
        <w:t>(6)</w:t>
      </w:r>
      <w:r w:rsidRPr="00E42496">
        <w:rPr>
          <w:rStyle w:val="FootnoteReference"/>
          <w:rFonts w:cs="Arial"/>
          <w:sz w:val="22"/>
        </w:rPr>
        <w:fldChar w:fldCharType="end"/>
      </w:r>
      <w:r w:rsidRPr="00DF1E42">
        <w:rPr>
          <w:rFonts w:cs="Arial"/>
          <w:sz w:val="22"/>
        </w:rPr>
        <w:t>. President Joko Widodo declared the COVID-19 pandemic a national disaster based on Presidential Decree No.12 of 2020 on April 13, 2020</w:t>
      </w:r>
      <w:r w:rsidR="00BB2BD6">
        <w:rPr>
          <w:rFonts w:cs="Arial"/>
          <w:sz w:val="22"/>
        </w:rPr>
        <w:t>.</w:t>
      </w:r>
      <w:r w:rsidRPr="00DF1E42">
        <w:rPr>
          <w:rFonts w:cs="Arial"/>
          <w:sz w:val="22"/>
        </w:rPr>
        <w:t xml:space="preserve"> </w:t>
      </w:r>
      <w:r w:rsidRPr="00E42496">
        <w:rPr>
          <w:rStyle w:val="FootnoteReference"/>
          <w:rFonts w:cs="Arial"/>
          <w:sz w:val="22"/>
        </w:rPr>
        <w:fldChar w:fldCharType="begin" w:fldLock="1"/>
      </w:r>
      <w:r w:rsidR="00117830" w:rsidRPr="00E42496">
        <w:rPr>
          <w:rFonts w:cs="Arial"/>
          <w:sz w:val="22"/>
          <w:vertAlign w:val="superscript"/>
        </w:rPr>
        <w:instrText>ADDIN CSL_CITATION {"citationItems":[{"id":"ITEM-1","itemData":{"URL":"https://setkab.go.id/presiden-tetapkan-bencana-nonalam-penyebaran-covid-19-sebagai-bencana-nasional/","accessed":{"date-parts":[["2020","8","1"]]},"author":[{"dropping-particle":"","family":"Humas","given":"","non-dropping-particle":"","parse-names":false,"suffix":""}],"container-title":"Sekretariat Kabinet Republik Indonesia","id":"ITEM-1","issued":{"date-parts":[["2020"]]},"title":"Presiden Tetapkan Bencana Nonalam Penyebaran Covid-19 sebagai Bencana Nasional","type":"webpage"},"uris":["http://www.mendeley.com/documents/?uuid=7b2c913a-6389-45c4-be26-6a8db9d07783"]}],"mendeley":{"formattedCitation":"(7)","plainTextFormattedCitation":"(7)","previouslyFormattedCitation":"(7)"},"properties":{"noteIndex":0},"schema":"https://github.com/citation-style-language/schema/raw/master/csl-citation.json"}</w:instrText>
      </w:r>
      <w:r w:rsidRPr="00E42496">
        <w:rPr>
          <w:rStyle w:val="FootnoteReference"/>
          <w:rFonts w:cs="Arial"/>
          <w:sz w:val="22"/>
        </w:rPr>
        <w:fldChar w:fldCharType="separate"/>
      </w:r>
      <w:r w:rsidR="00117830" w:rsidRPr="00E42496">
        <w:rPr>
          <w:rFonts w:cs="Arial"/>
          <w:noProof/>
          <w:sz w:val="22"/>
          <w:vertAlign w:val="superscript"/>
        </w:rPr>
        <w:t>(7)</w:t>
      </w:r>
      <w:r w:rsidRPr="00E42496">
        <w:rPr>
          <w:rStyle w:val="FootnoteReference"/>
          <w:rFonts w:cs="Arial"/>
          <w:sz w:val="22"/>
        </w:rPr>
        <w:fldChar w:fldCharType="end"/>
      </w:r>
      <w:r w:rsidRPr="00DF1E42">
        <w:rPr>
          <w:rFonts w:cs="Arial"/>
          <w:sz w:val="22"/>
        </w:rPr>
        <w:t xml:space="preserve"> On August 1, 2020, the addition of daily cases had reached 1,560 cases with an accumulated number of 109,936 cases</w:t>
      </w:r>
      <w:r w:rsidR="00BB2BD6">
        <w:rPr>
          <w:rFonts w:cs="Arial"/>
          <w:sz w:val="22"/>
        </w:rPr>
        <w:t>.</w:t>
      </w:r>
      <w:r w:rsidRPr="00DF1E42">
        <w:rPr>
          <w:rFonts w:cs="Arial"/>
          <w:sz w:val="22"/>
        </w:rPr>
        <w:t xml:space="preserve"> </w:t>
      </w:r>
      <w:r w:rsidRPr="00E42496">
        <w:rPr>
          <w:rStyle w:val="FootnoteReference"/>
          <w:rFonts w:cs="Arial"/>
          <w:sz w:val="22"/>
        </w:rPr>
        <w:fldChar w:fldCharType="begin" w:fldLock="1"/>
      </w:r>
      <w:r w:rsidR="00117830" w:rsidRPr="00E42496">
        <w:rPr>
          <w:rFonts w:cs="Arial"/>
          <w:sz w:val="22"/>
          <w:vertAlign w:val="superscript"/>
        </w:rPr>
        <w:instrText>ADDIN CSL_CITATION {"citationItems":[{"id":"ITEM-1","itemData":{"URL":"https://covid19.go.id/peta-sebaran-covid19","accessed":{"date-parts":[["2020","8","1"]]},"author":[{"dropping-particle":"","family":"Gugus Tugas Percepatan Penanganan COVID-19","given":"","non-dropping-particle":"","parse-names":false,"suffix":""}],"container-title":"covid19.go.id","id":"ITEM-1","issued":{"date-parts":[["2020"]]},"title":"Peta sebaran COVID-19","type":"webpage"},"uris":["http://www.mendeley.com/documents/?uuid=b75ef548-7215-4cd3-955a-e38e8df922c5"]}],"mendeley":{"formattedCitation":"(8)","plainTextFormattedCitation":"(8)","previouslyFormattedCitation":"(8)"},"properties":{"noteIndex":0},"schema":"https://github.com/citation-style-language/schema/raw/master/csl-citation.json"}</w:instrText>
      </w:r>
      <w:r w:rsidRPr="00E42496">
        <w:rPr>
          <w:rStyle w:val="FootnoteReference"/>
          <w:rFonts w:cs="Arial"/>
          <w:sz w:val="22"/>
        </w:rPr>
        <w:fldChar w:fldCharType="separate"/>
      </w:r>
      <w:r w:rsidR="00117830" w:rsidRPr="00E42496">
        <w:rPr>
          <w:rFonts w:cs="Arial"/>
          <w:noProof/>
          <w:sz w:val="22"/>
          <w:vertAlign w:val="superscript"/>
        </w:rPr>
        <w:t>(8)</w:t>
      </w:r>
      <w:r w:rsidRPr="00E42496">
        <w:rPr>
          <w:rStyle w:val="FootnoteReference"/>
          <w:rFonts w:cs="Arial"/>
          <w:sz w:val="22"/>
        </w:rPr>
        <w:fldChar w:fldCharType="end"/>
      </w:r>
      <w:r w:rsidRPr="00DF1E42">
        <w:rPr>
          <w:rFonts w:cs="Arial"/>
          <w:sz w:val="22"/>
        </w:rPr>
        <w:t xml:space="preserve"> Data were taken from WHO's COVID-19 Situation Report – 194 dated August 1, 2020, Indonesia </w:t>
      </w:r>
      <w:r w:rsidRPr="00DF1E42">
        <w:rPr>
          <w:rFonts w:cs="Arial"/>
          <w:sz w:val="22"/>
        </w:rPr>
        <w:lastRenderedPageBreak/>
        <w:t xml:space="preserve">ranks third after India and Bangladesh. Case transmission in Indonesia is included in the classification of </w:t>
      </w:r>
      <w:r w:rsidRPr="00DF1E42">
        <w:rPr>
          <w:rFonts w:cs="Arial"/>
          <w:i/>
          <w:iCs/>
          <w:sz w:val="22"/>
        </w:rPr>
        <w:t>community transmission</w:t>
      </w:r>
      <w:r w:rsidR="008E447B">
        <w:rPr>
          <w:rFonts w:cs="Arial"/>
          <w:i/>
          <w:iCs/>
          <w:sz w:val="22"/>
        </w:rPr>
        <w:t>.</w:t>
      </w:r>
      <w:r w:rsidRPr="00DF1E42">
        <w:rPr>
          <w:rFonts w:cs="Arial"/>
          <w:sz w:val="22"/>
        </w:rPr>
        <w:t xml:space="preserve"> </w:t>
      </w:r>
      <w:r w:rsidRPr="00E42496">
        <w:rPr>
          <w:rStyle w:val="FootnoteReference"/>
          <w:rFonts w:cs="Arial"/>
          <w:sz w:val="22"/>
        </w:rPr>
        <w:fldChar w:fldCharType="begin" w:fldLock="1"/>
      </w:r>
      <w:r w:rsidR="00117830" w:rsidRPr="00E42496">
        <w:rPr>
          <w:rFonts w:cs="Arial"/>
          <w:sz w:val="22"/>
          <w:vertAlign w:val="superscript"/>
        </w:rPr>
        <w:instrText>ADDIN CSL_CITATION {"citationItems":[{"id":"ITEM-1","itemData":{"URL":"https://www.who.int/docs/default-source/coronaviruse/situation-reports/20200801-covid-19-sitrep-194.pdf?sfvrsn=401287f3_2","accessed":{"date-parts":[["2020","10","20"]]},"author":[{"dropping-particle":"","family":"WHO (World Health Organization)","given":"","non-dropping-particle":"","parse-names":false,"suffix":""}],"container-title":"WHO","id":"ITEM-1","issued":{"date-parts":[["2020"]]},"title":"Coronavirus disease (COVID-19) Situation Report–194","type":"webpage"},"uris":["http://www.mendeley.com/documents/?uuid=9be08374-5312-41c1-a670-c34eb5a01a8d"]}],"mendeley":{"formattedCitation":"(9)","plainTextFormattedCitation":"(9)","previouslyFormattedCitation":"(9)"},"properties":{"noteIndex":0},"schema":"https://github.com/citation-style-language/schema/raw/master/csl-citation.json"}</w:instrText>
      </w:r>
      <w:r w:rsidRPr="00E42496">
        <w:rPr>
          <w:rStyle w:val="FootnoteReference"/>
          <w:rFonts w:cs="Arial"/>
          <w:sz w:val="22"/>
        </w:rPr>
        <w:fldChar w:fldCharType="separate"/>
      </w:r>
      <w:r w:rsidR="00117830" w:rsidRPr="00E42496">
        <w:rPr>
          <w:rFonts w:cs="Arial"/>
          <w:noProof/>
          <w:sz w:val="22"/>
          <w:vertAlign w:val="superscript"/>
        </w:rPr>
        <w:t>(9)</w:t>
      </w:r>
      <w:r w:rsidRPr="00E42496">
        <w:rPr>
          <w:rStyle w:val="FootnoteReference"/>
          <w:rFonts w:cs="Arial"/>
          <w:sz w:val="22"/>
        </w:rPr>
        <w:fldChar w:fldCharType="end"/>
      </w:r>
    </w:p>
    <w:p w:rsidR="00DF1E42" w:rsidRPr="00DF1E42" w:rsidRDefault="00DF1E42" w:rsidP="00262E79">
      <w:pPr>
        <w:tabs>
          <w:tab w:val="left" w:pos="709"/>
        </w:tabs>
        <w:rPr>
          <w:rFonts w:cs="Arial"/>
          <w:sz w:val="22"/>
        </w:rPr>
      </w:pPr>
      <w:r w:rsidRPr="00DF1E42">
        <w:rPr>
          <w:rFonts w:cs="Arial"/>
          <w:sz w:val="22"/>
        </w:rPr>
        <w:t xml:space="preserve">   </w:t>
      </w:r>
      <w:r w:rsidR="008D25A1">
        <w:rPr>
          <w:rFonts w:cs="Arial"/>
          <w:sz w:val="22"/>
        </w:rPr>
        <w:tab/>
      </w:r>
      <w:r w:rsidRPr="00DF1E42">
        <w:rPr>
          <w:rFonts w:cs="Arial"/>
          <w:sz w:val="22"/>
        </w:rPr>
        <w:t>Almost all countries in the world implement social distancing policies to limit human activity and movement. Its goal is to reduce the spread of the coronavirus transmitted from human to human</w:t>
      </w:r>
      <w:r w:rsidR="00301900">
        <w:rPr>
          <w:rFonts w:cs="Arial"/>
          <w:sz w:val="22"/>
        </w:rPr>
        <w:t>.</w:t>
      </w:r>
      <w:r w:rsidRPr="00DF1E42">
        <w:rPr>
          <w:rFonts w:cs="Arial"/>
          <w:sz w:val="22"/>
        </w:rPr>
        <w:t xml:space="preserve"> </w:t>
      </w:r>
      <w:r w:rsidRPr="00E42496">
        <w:rPr>
          <w:rStyle w:val="FootnoteReference"/>
          <w:rFonts w:cs="Arial"/>
          <w:sz w:val="22"/>
        </w:rPr>
        <w:fldChar w:fldCharType="begin" w:fldLock="1"/>
      </w:r>
      <w:r w:rsidR="00117830" w:rsidRPr="00E42496">
        <w:rPr>
          <w:rFonts w:cs="Arial"/>
          <w:sz w:val="22"/>
          <w:vertAlign w:val="superscript"/>
        </w:rPr>
        <w:instrText>ADDIN CSL_CITATION {"citationItems":[{"id":"ITEM-1","itemData":{"DOI":"10.1186/s12909-020-02312-0","ISSN":"14726920","PMID":"33121488","abstract":"Background: The COVID-19 pandemic has become a global health issue and has had a major impact on education. Consequently, half way through the second semester of the academic year 2019/2020, learning methods were delivered through distance learning (DL). We aimed to evaluate the student perspective of DL compared to classroom learning (CL) in the undergraduate dentistry study program at the Faculty of Dentistry Universitas Indonesia. Methods: An online questionnaire was sent at the end of the semester. A total of 301 students participated in the study. Results: Duration of study influenced student preference. Higher number of first-year students preferred DL compared to their seniors (p &lt; 0.001). Students preferred CL for group discussion, as DL resulted in more difficult communication and gave less learning satisfaction. Only 44.2% students preferred DL over CL, although they agreed that DL gave a more efficient learning method (52.6%), it provided more time to study (87.9%) and to review study materials (87.3%). Challenges during DL included external factors such as unstable internet connection, extra financial burden for the internet quota and internal factors such as time management and difficulty to focus while learning online for a longer period of time. Conclusion: Despite some challenges, dental students could adapt to the new learning methods of full DL and the majorities agreed blended learning that combined classroom and distance learning can be implemented henceforth. This current COVID-19 pandemic, changes not only the utilization of technology in education but the pedagogy strategies in the future.","author":[{"dropping-particle":"","family":"Amir","given":"Lisa R.","non-dropping-particle":"","parse-names":false,"suffix":""},{"dropping-particle":"","family":"Tanti","given":"Ira","non-dropping-particle":"","parse-names":false,"suffix":""},{"dropping-particle":"","family":"Maharani","given":"Diah Ayu","non-dropping-particle":"","parse-names":false,"suffix":""},{"dropping-particle":"","family":"Wimardhani","given":"Yuniardini Septorini","non-dropping-particle":"","parse-names":false,"suffix":""},{"dropping-particle":"","family":"Julia","given":"Vera","non-dropping-particle":"","parse-names":false,"suffix":""},{"dropping-particle":"","family":"Sulijaya","given":"Benso","non-dropping-particle":"","parse-names":false,"suffix":""},{"dropping-particle":"","family":"Puspitawati","given":"Ria","non-dropping-particle":"","parse-names":false,"suffix":""}],"container-title":"BMC Medical Education","id":"ITEM-1","issue":"1","issued":{"date-parts":[["2020"]]},"page":"1-8","publisher":"BMC Medical Education","title":"Student perspective of classroom and distance learning during COVID-19 pandemic in the undergraduate dental study program Universitas Indonesia","type":"article-journal","volume":"20"},"uris":["http://www.mendeley.com/documents/?uuid=b63f3eb8-56e2-4c70-9d0e-7b58f02ac169"]}],"mendeley":{"formattedCitation":"(10)","plainTextFormattedCitation":"(10)","previouslyFormattedCitation":"(10)"},"properties":{"noteIndex":0},"schema":"https://github.com/citation-style-language/schema/raw/master/csl-citation.json"}</w:instrText>
      </w:r>
      <w:r w:rsidRPr="00E42496">
        <w:rPr>
          <w:rStyle w:val="FootnoteReference"/>
          <w:rFonts w:cs="Arial"/>
          <w:sz w:val="22"/>
        </w:rPr>
        <w:fldChar w:fldCharType="separate"/>
      </w:r>
      <w:r w:rsidR="00117830" w:rsidRPr="00E42496">
        <w:rPr>
          <w:rFonts w:cs="Arial"/>
          <w:bCs/>
          <w:noProof/>
          <w:sz w:val="22"/>
          <w:vertAlign w:val="superscript"/>
        </w:rPr>
        <w:t>(10)</w:t>
      </w:r>
      <w:r w:rsidRPr="00E42496">
        <w:rPr>
          <w:rStyle w:val="FootnoteReference"/>
          <w:rFonts w:cs="Arial"/>
          <w:sz w:val="22"/>
        </w:rPr>
        <w:fldChar w:fldCharType="end"/>
      </w:r>
      <w:r w:rsidRPr="00DF1E42">
        <w:rPr>
          <w:rFonts w:cs="Arial"/>
          <w:sz w:val="22"/>
        </w:rPr>
        <w:t xml:space="preserve"> In fact, Social distancing makes people feel bored staying at home by stopping economic, social, educational, and other activities</w:t>
      </w:r>
      <w:r w:rsidR="00301900">
        <w:rPr>
          <w:rFonts w:cs="Arial"/>
          <w:sz w:val="22"/>
        </w:rPr>
        <w:t>.</w:t>
      </w:r>
      <w:r w:rsidRPr="00DF1E42">
        <w:rPr>
          <w:rFonts w:cs="Arial"/>
          <w:sz w:val="22"/>
        </w:rPr>
        <w:t xml:space="preserve"> </w:t>
      </w:r>
      <w:r w:rsidRPr="00E42496">
        <w:rPr>
          <w:rStyle w:val="FootnoteReference"/>
          <w:rFonts w:cs="Arial"/>
          <w:sz w:val="22"/>
        </w:rPr>
        <w:fldChar w:fldCharType="begin" w:fldLock="1"/>
      </w:r>
      <w:r w:rsidR="00117830" w:rsidRPr="00E42496">
        <w:rPr>
          <w:rFonts w:cs="Arial"/>
          <w:sz w:val="22"/>
          <w:vertAlign w:val="superscript"/>
        </w:rPr>
        <w:instrText>ADDIN CSL_CITATION {"citationItems":[{"id":"ITEM-1","itemData":{"DOI":"10.1186/s12939-020-01309-x","ISSN":"14759276","PMID":"33158449","abstract":"While the coronavirus disease 2019 (COVID-19) pandemic is an ongoing worldwide, including South Korea (hereinafter Korea), it is impossible to predict the duration of the pandemic. To stop the spread of COVID-19, “social distancing,” which included mandatory lockdown, and attention to personal hygiene are being adopted globally as non-pharmaceutical preventive strategies. In Korea, after maintaining strong social distancing rules for a while, the government transitioned to implementing “distancing in daily life” since May 6, 2020. The distancing in daily life was combined with infection prevention activities to stop the COVID-19 pandemic, while guaranteeing one’s daily life and economic activities. In this regard, the Ministry of Health and Welfare in Korea disclosed key rules for personal quarantine. The five key rules for individual infection control are as follows: to stay at home for 3–4 days if you feel unwell, keep a distance of two arms’ length from others, to wash your hands for 30 s and cough or sneeze into your sleeves, ventilate at least twice a day and disinfect regularly, and stay connected while physically distancing. However, for vulnerable populations, it is very difficult to follow such rules. Thus, we attempted to recommend how the society could support such vulnerable populations who may face difficulties in following these individual infection control rules. Through our recommendations for the weakest part of our society, we expect to strengthen the overall social structure.","author":[{"dropping-particle":"","family":"Kim","given":"Ja Young","non-dropping-particle":"","parse-names":false,"suffix":""},{"dropping-particle":"","family":"Han","given":"Jin Ok","non-dropping-particle":"","parse-names":false,"suffix":""},{"dropping-particle":"","family":"Lee","given":"Heeyoung","non-dropping-particle":"","parse-names":false,"suffix":""}],"container-title":"International Journal for Equity in Health","id":"ITEM-1","issue":"1","issued":{"date-parts":[["2020"]]},"page":"1-5","publisher":"International Journal for Equity in Health","title":"Recommendation for response to the COVID-19 pandemic: Korean context of “distancing in daily life,” considering vulnerable population","type":"article-journal","volume":"19"},"uris":["http://www.mendeley.com/documents/?uuid=78f93ade-1ce2-4bee-8739-ace4db2a25af"]}],"mendeley":{"formattedCitation":"(11)","plainTextFormattedCitation":"(11)","previouslyFormattedCitation":"(11)"},"properties":{"noteIndex":0},"schema":"https://github.com/citation-style-language/schema/raw/master/csl-citation.json"}</w:instrText>
      </w:r>
      <w:r w:rsidRPr="00E42496">
        <w:rPr>
          <w:rStyle w:val="FootnoteReference"/>
          <w:rFonts w:cs="Arial"/>
          <w:sz w:val="22"/>
        </w:rPr>
        <w:fldChar w:fldCharType="separate"/>
      </w:r>
      <w:r w:rsidR="00117830" w:rsidRPr="00E42496">
        <w:rPr>
          <w:rFonts w:cs="Arial"/>
          <w:bCs/>
          <w:noProof/>
          <w:sz w:val="22"/>
          <w:vertAlign w:val="superscript"/>
        </w:rPr>
        <w:t>(11)</w:t>
      </w:r>
      <w:r w:rsidRPr="00E42496">
        <w:rPr>
          <w:rStyle w:val="FootnoteReference"/>
          <w:rFonts w:cs="Arial"/>
          <w:sz w:val="22"/>
        </w:rPr>
        <w:fldChar w:fldCharType="end"/>
      </w:r>
      <w:r w:rsidRPr="00DF1E42">
        <w:rPr>
          <w:rFonts w:cs="Arial"/>
          <w:sz w:val="22"/>
        </w:rPr>
        <w:t xml:space="preserve"> The education sector experienced a revolutionary impact and forced universities to make changes and adjustments to the education system. A fundamental paradigm shift in the management of higher education due to COVID-19 has not been anticipated beforehand. To prevent the COVID-19 widespread, almost all universities have closed campuses and switched from face-to-face to online activities</w:t>
      </w:r>
      <w:r w:rsidR="00301900">
        <w:rPr>
          <w:rFonts w:cs="Arial"/>
          <w:sz w:val="22"/>
        </w:rPr>
        <w:t>.</w:t>
      </w:r>
      <w:r w:rsidRPr="00DF1E42">
        <w:rPr>
          <w:rFonts w:cs="Arial"/>
          <w:sz w:val="22"/>
        </w:rPr>
        <w:t xml:space="preserve"> </w:t>
      </w:r>
      <w:r w:rsidRPr="00E42496">
        <w:rPr>
          <w:rStyle w:val="FootnoteReference"/>
          <w:rFonts w:cs="Arial"/>
          <w:sz w:val="22"/>
        </w:rPr>
        <w:fldChar w:fldCharType="begin" w:fldLock="1"/>
      </w:r>
      <w:r w:rsidR="00117830" w:rsidRPr="00E42496">
        <w:rPr>
          <w:rFonts w:cs="Arial"/>
          <w:sz w:val="22"/>
          <w:vertAlign w:val="superscript"/>
        </w:rPr>
        <w:instrText>ADDIN CSL_CITATION {"citationItems":[{"id":"ITEM-1","itemData":{"ISBN":"9786023868780","editor":[{"dropping-particle":"","family":"Mas'udi","given":"Wawan","non-dropping-particle":"","parse-names":false,"suffix":""},{"dropping-particle":"","family":"Winanti","given":"Poppy S.","non-dropping-particle":"","parse-names":false,"suffix":""}],"id":"ITEM-1","issued":{"date-parts":[["2020"]]},"publisher":"Gadjah Mada University Press","publisher-place":"Yogyakarta","title":"Tata Kelola Penanganan COVID-19 di Indonesia : Kajian Awal","type":"book"},"uris":["http://www.mendeley.com/documents/?uuid=289743e7-e862-4499-9a7a-48d0abb9ad9b"]}],"mendeley":{"formattedCitation":"(12)","plainTextFormattedCitation":"(12)","previouslyFormattedCitation":"(12)"},"properties":{"noteIndex":0},"schema":"https://github.com/citation-style-language/schema/raw/master/csl-citation.json"}</w:instrText>
      </w:r>
      <w:r w:rsidRPr="00E42496">
        <w:rPr>
          <w:rStyle w:val="FootnoteReference"/>
          <w:rFonts w:cs="Arial"/>
          <w:sz w:val="22"/>
        </w:rPr>
        <w:fldChar w:fldCharType="separate"/>
      </w:r>
      <w:r w:rsidR="00117830" w:rsidRPr="00E42496">
        <w:rPr>
          <w:rFonts w:cs="Arial"/>
          <w:noProof/>
          <w:sz w:val="22"/>
          <w:vertAlign w:val="superscript"/>
        </w:rPr>
        <w:t>(12)</w:t>
      </w:r>
      <w:r w:rsidRPr="00E42496">
        <w:rPr>
          <w:rStyle w:val="FootnoteReference"/>
          <w:rFonts w:cs="Arial"/>
          <w:sz w:val="22"/>
        </w:rPr>
        <w:fldChar w:fldCharType="end"/>
      </w:r>
      <w:r w:rsidRPr="00DF1E42">
        <w:rPr>
          <w:rFonts w:cs="Arial"/>
          <w:sz w:val="22"/>
        </w:rPr>
        <w:t xml:space="preserve"> The teaching and learning process completely shifts to e-learning based on information and communication technology</w:t>
      </w:r>
      <w:r w:rsidR="00301900">
        <w:rPr>
          <w:rFonts w:cs="Arial"/>
          <w:sz w:val="22"/>
        </w:rPr>
        <w:t>.</w:t>
      </w:r>
      <w:r w:rsidRPr="00DF1E42">
        <w:rPr>
          <w:rFonts w:cs="Arial"/>
          <w:sz w:val="22"/>
        </w:rPr>
        <w:t xml:space="preserve"> </w:t>
      </w:r>
      <w:r w:rsidRPr="00E42496">
        <w:rPr>
          <w:rStyle w:val="FootnoteReference"/>
          <w:rFonts w:cs="Arial"/>
          <w:sz w:val="22"/>
        </w:rPr>
        <w:fldChar w:fldCharType="begin" w:fldLock="1"/>
      </w:r>
      <w:r w:rsidR="00117830" w:rsidRPr="00E42496">
        <w:rPr>
          <w:rFonts w:cs="Arial"/>
          <w:sz w:val="22"/>
          <w:vertAlign w:val="superscript"/>
        </w:rPr>
        <w:instrText>ADDIN CSL_CITATION {"citationItems":[{"id":"ITEM-1","itemData":{"DOI":"10.1186/s12909-020-02312-0","ISSN":"14726920","PMID":"33121488","abstract":"Background: The COVID-19 pandemic has become a global health issue and has had a major impact on education. Consequently, half way through the second semester of the academic year 2019/2020, learning methods were delivered through distance learning (DL). We aimed to evaluate the student perspective of DL compared to classroom learning (CL) in the undergraduate dentistry study program at the Faculty of Dentistry Universitas Indonesia. Methods: An online questionnaire was sent at the end of the semester. A total of 301 students participated in the study. Results: Duration of study influenced student preference. Higher number of first-year students preferred DL compared to their seniors (p &lt; 0.001). Students preferred CL for group discussion, as DL resulted in more difficult communication and gave less learning satisfaction. Only 44.2% students preferred DL over CL, although they agreed that DL gave a more efficient learning method (52.6%), it provided more time to study (87.9%) and to review study materials (87.3%). Challenges during DL included external factors such as unstable internet connection, extra financial burden for the internet quota and internal factors such as time management and difficulty to focus while learning online for a longer period of time. Conclusion: Despite some challenges, dental students could adapt to the new learning methods of full DL and the majorities agreed blended learning that combined classroom and distance learning can be implemented henceforth. This current COVID-19 pandemic, changes not only the utilization of technology in education but the pedagogy strategies in the future.","author":[{"dropping-particle":"","family":"Amir","given":"Lisa R.","non-dropping-particle":"","parse-names":false,"suffix":""},{"dropping-particle":"","family":"Tanti","given":"Ira","non-dropping-particle":"","parse-names":false,"suffix":""},{"dropping-particle":"","family":"Maharani","given":"Diah Ayu","non-dropping-particle":"","parse-names":false,"suffix":""},{"dropping-particle":"","family":"Wimardhani","given":"Yuniardini Septorini","non-dropping-particle":"","parse-names":false,"suffix":""},{"dropping-particle":"","family":"Julia","given":"Vera","non-dropping-particle":"","parse-names":false,"suffix":""},{"dropping-particle":"","family":"Sulijaya","given":"Benso","non-dropping-particle":"","parse-names":false,"suffix":""},{"dropping-particle":"","family":"Puspitawati","given":"Ria","non-dropping-particle":"","parse-names":false,"suffix":""}],"container-title":"BMC Medical Education","id":"ITEM-1","issue":"1","issued":{"date-parts":[["2020"]]},"page":"1-8","publisher":"BMC Medical Education","title":"Student perspective of classroom and distance learning during COVID-19 pandemic in the undergraduate dental study program Universitas Indonesia","type":"article-journal","volume":"20"},"uris":["http://www.mendeley.com/documents/?uuid=b63f3eb8-56e2-4c70-9d0e-7b58f02ac169"]}],"mendeley":{"formattedCitation":"(10)","plainTextFormattedCitation":"(10)","previouslyFormattedCitation":"(10)"},"properties":{"noteIndex":0},"schema":"https://github.com/citation-style-language/schema/raw/master/csl-citation.json"}</w:instrText>
      </w:r>
      <w:r w:rsidRPr="00E42496">
        <w:rPr>
          <w:rStyle w:val="FootnoteReference"/>
          <w:rFonts w:cs="Arial"/>
          <w:sz w:val="22"/>
        </w:rPr>
        <w:fldChar w:fldCharType="separate"/>
      </w:r>
      <w:r w:rsidR="00117830" w:rsidRPr="00E42496">
        <w:rPr>
          <w:rFonts w:cs="Arial"/>
          <w:noProof/>
          <w:sz w:val="22"/>
          <w:vertAlign w:val="superscript"/>
        </w:rPr>
        <w:t>(10)</w:t>
      </w:r>
      <w:r w:rsidRPr="00E42496">
        <w:rPr>
          <w:rStyle w:val="FootnoteReference"/>
          <w:rFonts w:cs="Arial"/>
          <w:sz w:val="22"/>
        </w:rPr>
        <w:fldChar w:fldCharType="end"/>
      </w:r>
    </w:p>
    <w:p w:rsidR="00DF1E42" w:rsidRPr="00DF1E42" w:rsidRDefault="00DF1E42" w:rsidP="00262E79">
      <w:pPr>
        <w:tabs>
          <w:tab w:val="left" w:pos="709"/>
          <w:tab w:val="left" w:pos="851"/>
        </w:tabs>
        <w:rPr>
          <w:rFonts w:cs="Arial"/>
          <w:sz w:val="22"/>
        </w:rPr>
      </w:pPr>
      <w:r w:rsidRPr="00DF1E42">
        <w:rPr>
          <w:rFonts w:cs="Arial"/>
          <w:sz w:val="22"/>
        </w:rPr>
        <w:t xml:space="preserve">  </w:t>
      </w:r>
      <w:r w:rsidR="008D25A1">
        <w:rPr>
          <w:rFonts w:cs="Arial"/>
          <w:sz w:val="22"/>
        </w:rPr>
        <w:tab/>
      </w:r>
      <w:r w:rsidRPr="00DF1E42">
        <w:rPr>
          <w:rFonts w:cs="Arial"/>
          <w:sz w:val="22"/>
        </w:rPr>
        <w:t>COVID-19 reveals new disruptions for universities; the return of the value of social solidarity</w:t>
      </w:r>
      <w:r w:rsidR="00CE1A9A">
        <w:rPr>
          <w:rFonts w:cs="Arial"/>
          <w:sz w:val="22"/>
        </w:rPr>
        <w:t>.</w:t>
      </w:r>
      <w:r w:rsidRPr="00DF1E42">
        <w:rPr>
          <w:rFonts w:cs="Arial"/>
          <w:sz w:val="22"/>
        </w:rPr>
        <w:t xml:space="preserve"> </w:t>
      </w:r>
      <w:r w:rsidRPr="00554591">
        <w:rPr>
          <w:rStyle w:val="FootnoteReference"/>
          <w:rFonts w:cs="Arial"/>
          <w:sz w:val="22"/>
        </w:rPr>
        <w:fldChar w:fldCharType="begin" w:fldLock="1"/>
      </w:r>
      <w:r w:rsidR="00117830" w:rsidRPr="00554591">
        <w:rPr>
          <w:rFonts w:cs="Arial"/>
          <w:sz w:val="22"/>
          <w:vertAlign w:val="superscript"/>
        </w:rPr>
        <w:instrText>ADDIN CSL_CITATION {"citationItems":[{"id":"ITEM-1","itemData":{"ISBN":"9786023868780","editor":[{"dropping-particle":"","family":"Mas'udi","given":"Wawan","non-dropping-particle":"","parse-names":false,"suffix":""},{"dropping-particle":"","family":"Winanti","given":"Poppy S.","non-dropping-particle":"","parse-names":false,"suffix":""}],"id":"ITEM-1","issued":{"date-parts":[["2020"]]},"publisher":"Gadjah Mada University Press","publisher-place":"Yogyakarta","title":"Tata Kelola Penanganan COVID-19 di Indonesia : Kajian Awal","type":"book"},"uris":["http://www.mendeley.com/documents/?uuid=289743e7-e862-4499-9a7a-48d0abb9ad9b"]}],"mendeley":{"formattedCitation":"(12)","plainTextFormattedCitation":"(12)","previouslyFormattedCitation":"(12)"},"properties":{"noteIndex":0},"schema":"https://github.com/citation-style-language/schema/raw/master/csl-citation.json"}</w:instrText>
      </w:r>
      <w:r w:rsidRPr="00554591">
        <w:rPr>
          <w:rStyle w:val="FootnoteReference"/>
          <w:rFonts w:cs="Arial"/>
          <w:sz w:val="22"/>
        </w:rPr>
        <w:fldChar w:fldCharType="separate"/>
      </w:r>
      <w:r w:rsidR="00117830" w:rsidRPr="00554591">
        <w:rPr>
          <w:rFonts w:cs="Arial"/>
          <w:noProof/>
          <w:sz w:val="22"/>
          <w:vertAlign w:val="superscript"/>
        </w:rPr>
        <w:t>(12)</w:t>
      </w:r>
      <w:r w:rsidRPr="00554591">
        <w:rPr>
          <w:rStyle w:val="FootnoteReference"/>
          <w:rFonts w:cs="Arial"/>
          <w:sz w:val="22"/>
        </w:rPr>
        <w:fldChar w:fldCharType="end"/>
      </w:r>
      <w:r w:rsidRPr="00DF1E42">
        <w:rPr>
          <w:rFonts w:cs="Arial"/>
          <w:sz w:val="22"/>
        </w:rPr>
        <w:t xml:space="preserve"> These two values are actualized in community service activities in the prevention and control of COVID-19. The academic community has good literacy to educate the public. Higher education institutions have sufficient resources to develop innovation and technology to control the impact of COVID-19</w:t>
      </w:r>
      <w:r w:rsidR="00CE1A9A">
        <w:rPr>
          <w:rFonts w:cs="Arial"/>
          <w:sz w:val="22"/>
        </w:rPr>
        <w:t>.</w:t>
      </w:r>
      <w:r w:rsidRPr="00DF1E42">
        <w:rPr>
          <w:rFonts w:cs="Arial"/>
          <w:sz w:val="22"/>
        </w:rPr>
        <w:t xml:space="preserve"> </w:t>
      </w:r>
      <w:r w:rsidRPr="00554591">
        <w:rPr>
          <w:rStyle w:val="FootnoteReference"/>
          <w:rFonts w:cs="Arial"/>
          <w:sz w:val="22"/>
        </w:rPr>
        <w:fldChar w:fldCharType="begin" w:fldLock="1"/>
      </w:r>
      <w:r w:rsidR="00117830" w:rsidRPr="00554591">
        <w:rPr>
          <w:rFonts w:cs="Arial"/>
          <w:sz w:val="22"/>
          <w:vertAlign w:val="superscript"/>
        </w:rPr>
        <w:instrText>ADDIN CSL_CITATION {"citationItems":[{"id":"ITEM-1","itemData":{"author":[{"dropping-particle":"","family":"Kementerian Kesehatan RI","given":"","non-dropping-particle":"","parse-names":false,"suffix":""}],"editor":[{"dropping-particle":"","family":"Garini","given":"Widyawati","non-dropping-particle":"","parse-names":false,"suffix":""},{"dropping-particle":"","family":"Marsuli","given":"","non-dropping-particle":"","parse-names":false,"suffix":""},{"dropping-particle":"","family":"Aryani","given":"Woro Sandra","non-dropping-particle":"","parse-names":false,"suffix":""},{"dropping-particle":"","family":"Sibuea","given":"Dewi","non-dropping-particle":"","parse-names":false,"suffix":""}],"id":"ITEM-1","issued":{"date-parts":[["2020"]]},"publisher":"Kementerian Kesehatan RI","publisher-place":"Jakarta","title":"Buku Panduan Kampus Siaga COVID-19","type":"book"},"uris":["http://www.mendeley.com/documents/?uuid=235c9211-e888-4ea7-b2d2-505b4e226370"]}],"mendeley":{"formattedCitation":"(13)","plainTextFormattedCitation":"(13)","previouslyFormattedCitation":"(13)"},"properties":{"noteIndex":0},"schema":"https://github.com/citation-style-language/schema/raw/master/csl-citation.json"}</w:instrText>
      </w:r>
      <w:r w:rsidRPr="00554591">
        <w:rPr>
          <w:rStyle w:val="FootnoteReference"/>
          <w:rFonts w:cs="Arial"/>
          <w:sz w:val="22"/>
        </w:rPr>
        <w:fldChar w:fldCharType="separate"/>
      </w:r>
      <w:r w:rsidR="00117830" w:rsidRPr="00554591">
        <w:rPr>
          <w:rFonts w:cs="Arial"/>
          <w:noProof/>
          <w:sz w:val="22"/>
          <w:vertAlign w:val="superscript"/>
        </w:rPr>
        <w:t>(13)</w:t>
      </w:r>
      <w:r w:rsidRPr="00554591">
        <w:rPr>
          <w:rStyle w:val="FootnoteReference"/>
          <w:rFonts w:cs="Arial"/>
          <w:sz w:val="22"/>
        </w:rPr>
        <w:fldChar w:fldCharType="end"/>
      </w:r>
      <w:r w:rsidRPr="00DF1E42">
        <w:rPr>
          <w:rFonts w:cs="Arial"/>
          <w:sz w:val="22"/>
        </w:rPr>
        <w:t xml:space="preserve"> A campus's characteristics as a community with a large population, high interaction intensity, and a broad and diverse reach can be at risk of becoming a cluster of case transmission. Therefore, universities need to develop an early warning and response system to prevent the transmission of COVID-19 in their environment. The models of response and early alert system in higher education vary, depending on their resources, commitment, and strong leadership.</w:t>
      </w:r>
    </w:p>
    <w:p w:rsidR="00DF1E42" w:rsidRPr="00DF1E42" w:rsidRDefault="00DF1E42" w:rsidP="00262E79">
      <w:pPr>
        <w:tabs>
          <w:tab w:val="left" w:pos="709"/>
        </w:tabs>
        <w:rPr>
          <w:rFonts w:cs="Arial"/>
          <w:sz w:val="22"/>
        </w:rPr>
      </w:pPr>
      <w:r w:rsidRPr="00DF1E42">
        <w:rPr>
          <w:rFonts w:cs="Arial"/>
          <w:sz w:val="22"/>
        </w:rPr>
        <w:t xml:space="preserve">   </w:t>
      </w:r>
      <w:r w:rsidR="008D25A1">
        <w:rPr>
          <w:rFonts w:cs="Arial"/>
          <w:sz w:val="22"/>
        </w:rPr>
        <w:tab/>
      </w:r>
      <w:r w:rsidRPr="00DF1E42">
        <w:rPr>
          <w:rFonts w:cs="Arial"/>
          <w:sz w:val="22"/>
        </w:rPr>
        <w:t xml:space="preserve">The Indonesian Ministry of Health issued a </w:t>
      </w:r>
      <w:r w:rsidRPr="00DF1E42">
        <w:rPr>
          <w:rFonts w:cs="Arial"/>
          <w:i/>
          <w:iCs/>
          <w:sz w:val="22"/>
        </w:rPr>
        <w:t>The Guidebook of Covid-19 Campus Alert</w:t>
      </w:r>
      <w:r w:rsidRPr="00DF1E42">
        <w:rPr>
          <w:rFonts w:cs="Arial"/>
          <w:sz w:val="22"/>
        </w:rPr>
        <w:t xml:space="preserve"> for all educational institutions or universities, regardless of whether they have a health faculty or not. According to their resources, the goal is to develop a COVID-19 response and early alert system</w:t>
      </w:r>
      <w:r w:rsidR="00CE1A9A">
        <w:rPr>
          <w:rFonts w:cs="Arial"/>
          <w:sz w:val="22"/>
        </w:rPr>
        <w:t>.</w:t>
      </w:r>
      <w:r w:rsidRPr="00DF1E42">
        <w:rPr>
          <w:rFonts w:cs="Arial"/>
          <w:sz w:val="22"/>
        </w:rPr>
        <w:t xml:space="preserve"> </w:t>
      </w:r>
      <w:r w:rsidRPr="00E32420">
        <w:rPr>
          <w:rStyle w:val="FootnoteReference"/>
          <w:rFonts w:cs="Arial"/>
          <w:sz w:val="22"/>
        </w:rPr>
        <w:fldChar w:fldCharType="begin" w:fldLock="1"/>
      </w:r>
      <w:r w:rsidR="00117830" w:rsidRPr="00E32420">
        <w:rPr>
          <w:rFonts w:cs="Arial"/>
          <w:sz w:val="22"/>
          <w:vertAlign w:val="superscript"/>
        </w:rPr>
        <w:instrText>ADDIN CSL_CITATION {"citationItems":[{"id":"ITEM-1","itemData":{"author":[{"dropping-particle":"","family":"Kementerian Kesehatan RI","given":"","non-dropping-particle":"","parse-names":false,"suffix":""}],"editor":[{"dropping-particle":"","family":"Garini","given":"Widyawati","non-dropping-particle":"","parse-names":false,"suffix":""},{"dropping-particle":"","family":"Marsuli","given":"","non-dropping-particle":"","parse-names":false,"suffix":""},{"dropping-particle":"","family":"Aryani","given":"Woro Sandra","non-dropping-particle":"","parse-names":false,"suffix":""},{"dropping-particle":"","family":"Sibuea","given":"Dewi","non-dropping-particle":"","parse-names":false,"suffix":""}],"id":"ITEM-1","issued":{"date-parts":[["2020"]]},"publisher":"Kementerian Kesehatan RI","publisher-place":"Jakarta","title":"Buku Panduan Kampus Siaga COVID-19","type":"book"},"uris":["http://www.mendeley.com/documents/?uuid=235c9211-e888-4ea7-b2d2-505b4e226370"]}],"mendeley":{"formattedCitation":"(13)","plainTextFormattedCitation":"(13)","previouslyFormattedCitation":"(13)"},"properties":{"noteIndex":0},"schema":"https://github.com/citation-style-language/schema/raw/master/csl-citation.json"}</w:instrText>
      </w:r>
      <w:r w:rsidRPr="00E32420">
        <w:rPr>
          <w:rStyle w:val="FootnoteReference"/>
          <w:rFonts w:cs="Arial"/>
          <w:sz w:val="22"/>
        </w:rPr>
        <w:fldChar w:fldCharType="separate"/>
      </w:r>
      <w:r w:rsidR="00117830" w:rsidRPr="00E32420">
        <w:rPr>
          <w:rFonts w:cs="Arial"/>
          <w:noProof/>
          <w:sz w:val="22"/>
          <w:vertAlign w:val="superscript"/>
        </w:rPr>
        <w:t>(13)</w:t>
      </w:r>
      <w:r w:rsidRPr="00E32420">
        <w:rPr>
          <w:rStyle w:val="FootnoteReference"/>
          <w:rFonts w:cs="Arial"/>
          <w:sz w:val="22"/>
        </w:rPr>
        <w:fldChar w:fldCharType="end"/>
      </w:r>
      <w:r w:rsidRPr="00DF1E42">
        <w:rPr>
          <w:rFonts w:cs="Arial"/>
          <w:sz w:val="22"/>
        </w:rPr>
        <w:t xml:space="preserve"> Guidelines for the prevention and handling of COVID-19 in educational institutions issued by Word Health Organization include </w:t>
      </w:r>
      <w:r w:rsidRPr="00DF1E42">
        <w:rPr>
          <w:rFonts w:cs="Arial"/>
          <w:i/>
          <w:iCs/>
          <w:sz w:val="22"/>
        </w:rPr>
        <w:t>Key Messages and Actions for COVID-19 Prevention and Control in Schools, COVID-19: Occupational health and safety for health workers, Schools and other educational institutions transmission investigation protocol for coronavirus disease 2019 (COVID-19)</w:t>
      </w:r>
      <w:r w:rsidRPr="00DF1E42">
        <w:rPr>
          <w:rFonts w:cs="Arial"/>
          <w:sz w:val="22"/>
        </w:rPr>
        <w:t>. Referring to existing guidelines, universities can implement them in a campus environment. Indonesian tertiary institutions' various characteristics and responses pose a challenge in developing a response and early alert system. Thus, this research aims to construct the COVID-19 response and early alert system in universities. This effort is a form of a health-promoting university oriented to aspects of health promotion and case prevention. The study stages include a response and early alert system. The research was conducted at Pekalongan University, Indonesia.</w:t>
      </w:r>
    </w:p>
    <w:p w:rsidR="00DF1E42" w:rsidRPr="00DF1E42" w:rsidRDefault="00DF1E42" w:rsidP="00262E79">
      <w:pPr>
        <w:rPr>
          <w:rFonts w:cs="Arial"/>
          <w:sz w:val="22"/>
        </w:rPr>
      </w:pPr>
    </w:p>
    <w:p w:rsidR="008D25A1" w:rsidRPr="008D25A1" w:rsidRDefault="00DF1E42" w:rsidP="00262E79">
      <w:pPr>
        <w:pStyle w:val="Heading1"/>
        <w:spacing w:before="0" w:line="360" w:lineRule="auto"/>
        <w:ind w:left="0"/>
        <w:rPr>
          <w:sz w:val="24"/>
          <w:szCs w:val="22"/>
        </w:rPr>
      </w:pPr>
      <w:r w:rsidRPr="008D25A1">
        <w:rPr>
          <w:sz w:val="24"/>
          <w:szCs w:val="22"/>
        </w:rPr>
        <w:lastRenderedPageBreak/>
        <w:t>Methods</w:t>
      </w:r>
    </w:p>
    <w:p w:rsidR="00DF1E42" w:rsidRPr="00DF1E42" w:rsidRDefault="008D25A1" w:rsidP="00262E79">
      <w:pPr>
        <w:tabs>
          <w:tab w:val="left" w:pos="709"/>
        </w:tabs>
        <w:rPr>
          <w:rFonts w:cs="Arial"/>
          <w:sz w:val="22"/>
        </w:rPr>
      </w:pPr>
      <w:r>
        <w:rPr>
          <w:rFonts w:cs="Arial"/>
          <w:sz w:val="22"/>
        </w:rPr>
        <w:t xml:space="preserve">       </w:t>
      </w:r>
      <w:r>
        <w:rPr>
          <w:rFonts w:cs="Arial"/>
          <w:sz w:val="22"/>
        </w:rPr>
        <w:tab/>
      </w:r>
      <w:r w:rsidR="00DF1E42" w:rsidRPr="00DF1E42">
        <w:rPr>
          <w:rFonts w:cs="Arial"/>
          <w:sz w:val="22"/>
        </w:rPr>
        <w:t xml:space="preserve">The study was conducted in June - August 2020, when cases increased significantly and spread to almost all Indonesian regions. This type of qualitative research was chosen to explore the response and early alert system for COVID-19 in universities. </w:t>
      </w:r>
    </w:p>
    <w:p w:rsidR="00DF1E42" w:rsidRPr="00DF1E42" w:rsidRDefault="00DF1E42" w:rsidP="00262E79">
      <w:pPr>
        <w:tabs>
          <w:tab w:val="left" w:pos="709"/>
        </w:tabs>
        <w:rPr>
          <w:rFonts w:cs="Arial"/>
          <w:sz w:val="22"/>
        </w:rPr>
      </w:pPr>
      <w:r w:rsidRPr="00DF1E42">
        <w:rPr>
          <w:rFonts w:cs="Arial"/>
          <w:sz w:val="22"/>
        </w:rPr>
        <w:t xml:space="preserve">   </w:t>
      </w:r>
      <w:r w:rsidR="008D25A1">
        <w:rPr>
          <w:rFonts w:cs="Arial"/>
          <w:sz w:val="22"/>
        </w:rPr>
        <w:tab/>
      </w:r>
      <w:r w:rsidRPr="00DF1E42">
        <w:rPr>
          <w:rFonts w:cs="Arial"/>
          <w:sz w:val="22"/>
        </w:rPr>
        <w:t>Researchers use a phenomenology approach to develop a deeper understanding</w:t>
      </w:r>
      <w:r w:rsidR="00057406">
        <w:rPr>
          <w:rFonts w:cs="Arial"/>
          <w:sz w:val="22"/>
        </w:rPr>
        <w:t>.</w:t>
      </w:r>
      <w:r w:rsidRPr="00DF1E42">
        <w:rPr>
          <w:rFonts w:cs="Arial"/>
          <w:sz w:val="22"/>
        </w:rPr>
        <w:t xml:space="preserve"> </w:t>
      </w:r>
      <w:r w:rsidRPr="00E32420">
        <w:rPr>
          <w:rStyle w:val="FootnoteReference"/>
          <w:rFonts w:cs="Arial"/>
          <w:sz w:val="22"/>
        </w:rPr>
        <w:fldChar w:fldCharType="begin" w:fldLock="1"/>
      </w:r>
      <w:r w:rsidR="00117830" w:rsidRPr="00E32420">
        <w:rPr>
          <w:rFonts w:cs="Arial"/>
          <w:sz w:val="22"/>
          <w:vertAlign w:val="superscript"/>
        </w:rPr>
        <w:instrText>ADDIN CSL_CITATION {"citationItems":[{"id":"ITEM-1","itemData":{"author":[{"dropping-particle":"","family":"Tenny Steven","given":"","non-dropping-particle":"","parse-names":false,"suffix":""},{"dropping-particle":"","family":"Brannan","given":"Grace D.","non-dropping-particle":"","parse-names":false,"suffix":""},{"dropping-particle":"","family":"Brannan","given":"Janelle M.","non-dropping-particle":"","parse-names":false,"suffix":""},{"dropping-particle":"","family":"Sharts-Hopko C.","given":"Nancy","non-dropping-particle":"","parse-names":false,"suffix":""}],"id":"ITEM-1","issued":{"date-parts":[["2020"]]},"number-of-pages":"16","publisher":"StatPearls Publishing","publisher-place":"Treasure Island","title":"Qualitative Study","type":"book"},"uris":["http://www.mendeley.com/documents/?uuid=115a682c-52b3-41c6-998e-b38da5954047"]}],"mendeley":{"formattedCitation":"(14)","plainTextFormattedCitation":"(14)","previouslyFormattedCitation":"(14)"},"properties":{"noteIndex":0},"schema":"https://github.com/citation-style-language/schema/raw/master/csl-citation.json"}</w:instrText>
      </w:r>
      <w:r w:rsidRPr="00E32420">
        <w:rPr>
          <w:rStyle w:val="FootnoteReference"/>
          <w:rFonts w:cs="Arial"/>
          <w:sz w:val="22"/>
        </w:rPr>
        <w:fldChar w:fldCharType="separate"/>
      </w:r>
      <w:r w:rsidR="00117830" w:rsidRPr="00E32420">
        <w:rPr>
          <w:rFonts w:cs="Arial"/>
          <w:noProof/>
          <w:sz w:val="22"/>
          <w:vertAlign w:val="superscript"/>
        </w:rPr>
        <w:t>(14)</w:t>
      </w:r>
      <w:r w:rsidRPr="00E32420">
        <w:rPr>
          <w:rStyle w:val="FootnoteReference"/>
          <w:rFonts w:cs="Arial"/>
          <w:sz w:val="22"/>
        </w:rPr>
        <w:fldChar w:fldCharType="end"/>
      </w:r>
      <w:r w:rsidRPr="00DF1E42">
        <w:rPr>
          <w:rFonts w:cs="Arial"/>
          <w:sz w:val="22"/>
        </w:rPr>
        <w:t xml:space="preserve"> Data collection used two techniques, namely structured interviews and participant observation. Structured interviews were conducted individually, structured, in-depth, openly, and dynamically</w:t>
      </w:r>
      <w:r w:rsidR="00057406">
        <w:rPr>
          <w:rFonts w:cs="Arial"/>
          <w:sz w:val="22"/>
        </w:rPr>
        <w:t>.</w:t>
      </w:r>
      <w:r w:rsidRPr="00DF1E42">
        <w:rPr>
          <w:rFonts w:cs="Arial"/>
          <w:sz w:val="22"/>
        </w:rPr>
        <w:t xml:space="preserve"> </w:t>
      </w:r>
      <w:r w:rsidRPr="00E32420">
        <w:rPr>
          <w:rStyle w:val="FootnoteReference"/>
          <w:rFonts w:cs="Arial"/>
          <w:sz w:val="22"/>
        </w:rPr>
        <w:fldChar w:fldCharType="begin" w:fldLock="1"/>
      </w:r>
      <w:r w:rsidR="00117830" w:rsidRPr="00E32420">
        <w:rPr>
          <w:rFonts w:cs="Arial"/>
          <w:sz w:val="22"/>
          <w:vertAlign w:val="superscript"/>
        </w:rPr>
        <w:instrText>ADDIN CSL_CITATION {"citationItems":[{"id":"ITEM-1","itemData":{"DOI":"10.1016/B978-0-08-097086-8.10558-6","ISBN":"9780080970875","ISSN":"1526-744X","PMID":"15114810","abstract":"Qualitative research, characterized by substantially inductive and open-ended methods, is an important and accepted approach in the social sciences. Four specific features of qualitative research \" understanding research participants' meanings, investigating the influence of the specific contexts in which the individuals and activities studied are situated, elucidating the processes by which these meanings and contexts lead to particular features or outcomes, and explicitly incorporating the subjectivity of the researcher \" are central to qualitative research. These features shape the distinctive methods, analysis strategies, and approaches to validity and generalizability that give qualitative research its unique value for social research.","author":[{"dropping-particle":"","family":"Maxwell","given":"Joseph A.","non-dropping-particle":"","parse-names":false,"suffix":""},{"dropping-particle":"","family":"Reybold","given":"L. Earle","non-dropping-particle":"","parse-names":false,"suffix":""}],"container-title":"International Encyclopedia of the Social &amp; Behavioral Sciences: Second Edition","id":"ITEM-1","issued":{"date-parts":[["2015"]]},"title":"Qualitative Research","type":"chapter"},"uris":["http://www.mendeley.com/documents/?uuid=03328120-4299-49f7-9e09-0b6016fe1c0c"]}],"mendeley":{"formattedCitation":"(15)","plainTextFormattedCitation":"(15)","previouslyFormattedCitation":"(15)"},"properties":{"noteIndex":0},"schema":"https://github.com/citation-style-language/schema/raw/master/csl-citation.json"}</w:instrText>
      </w:r>
      <w:r w:rsidRPr="00E32420">
        <w:rPr>
          <w:rStyle w:val="FootnoteReference"/>
          <w:rFonts w:cs="Arial"/>
          <w:sz w:val="22"/>
        </w:rPr>
        <w:fldChar w:fldCharType="separate"/>
      </w:r>
      <w:r w:rsidR="00117830" w:rsidRPr="00E32420">
        <w:rPr>
          <w:rFonts w:cs="Arial"/>
          <w:noProof/>
          <w:sz w:val="22"/>
          <w:vertAlign w:val="superscript"/>
        </w:rPr>
        <w:t>(15)</w:t>
      </w:r>
      <w:r w:rsidRPr="00E32420">
        <w:rPr>
          <w:rStyle w:val="FootnoteReference"/>
          <w:rFonts w:cs="Arial"/>
          <w:sz w:val="22"/>
        </w:rPr>
        <w:fldChar w:fldCharType="end"/>
      </w:r>
      <w:r w:rsidRPr="00DF1E42">
        <w:rPr>
          <w:rFonts w:cs="Arial"/>
          <w:sz w:val="22"/>
        </w:rPr>
        <w:t xml:space="preserve"> In addition to interviews, data collection was carried out using the 'participant observation' technique, in which researchers joined the Pekalongan University COVID-19 early alert system. Researchers took data in the context of the response and early alert system for COVID-19 in higher education and developed questions according to research needs</w:t>
      </w:r>
      <w:r w:rsidR="00057406">
        <w:rPr>
          <w:rFonts w:cs="Arial"/>
          <w:sz w:val="22"/>
        </w:rPr>
        <w:t>.</w:t>
      </w:r>
      <w:r w:rsidRPr="00DF1E42">
        <w:rPr>
          <w:rFonts w:cs="Arial"/>
          <w:sz w:val="22"/>
        </w:rPr>
        <w:t xml:space="preserve"> </w:t>
      </w:r>
      <w:r w:rsidRPr="00E32420">
        <w:rPr>
          <w:rStyle w:val="FootnoteReference"/>
          <w:rFonts w:cs="Arial"/>
          <w:sz w:val="22"/>
        </w:rPr>
        <w:fldChar w:fldCharType="begin" w:fldLock="1"/>
      </w:r>
      <w:r w:rsidR="00117830" w:rsidRPr="00E32420">
        <w:rPr>
          <w:rFonts w:cs="Arial"/>
          <w:sz w:val="22"/>
          <w:vertAlign w:val="superscript"/>
        </w:rPr>
        <w:instrText>ADDIN CSL_CITATION {"citationItems":[{"id":"ITEM-1","itemData":{"DOI":"10.1016/B978-0-12-799943-2.00010-0","ISBN":"9780128001547","ISSN":"1943-5657","PMID":"21048069","abstract":"This chapter offers an introduction to qualitative research methods, with particular emphasis on qualitative interviewing and participant observation. The chapter starts with a discussion of issues pertaining to qualitative research methods in general, pointing out that exploration is central in most qualitative research and discussing the consequences this has on the planning and conduct of qualitative studies. Thereafter, a detailed description of theoretical and practical aspects of qualitative interviewing and participant observation is presented, followed by a discussion of qualitative data analysis and issues pertaining to the portability, applicability, and quality of qualitative research.","author":[{"dropping-particle":"","family":"Moen","given":"Kåre","non-dropping-particle":"","parse-names":false,"suffix":""},{"dropping-particle":"","family":"Middelthon","given":"Anne Lise","non-dropping-particle":"","parse-names":false,"suffix":""}],"container-title":"Research in Medical and Biological Sciences: From Planning and Preparation to Grant Application and Publication","id":"ITEM-1","issued":{"date-parts":[["2015"]]},"title":"Qualitative Research Methods","type":"chapter"},"uris":["http://www.mendeley.com/documents/?uuid=dd0b78fb-8b3c-4cdd-9b46-37cc44eff986"]}],"mendeley":{"formattedCitation":"(16)","plainTextFormattedCitation":"(16)","previouslyFormattedCitation":"(16)"},"properties":{"noteIndex":0},"schema":"https://github.com/citation-style-language/schema/raw/master/csl-citation.json"}</w:instrText>
      </w:r>
      <w:r w:rsidRPr="00E32420">
        <w:rPr>
          <w:rStyle w:val="FootnoteReference"/>
          <w:rFonts w:cs="Arial"/>
          <w:sz w:val="22"/>
        </w:rPr>
        <w:fldChar w:fldCharType="separate"/>
      </w:r>
      <w:r w:rsidR="00117830" w:rsidRPr="00E32420">
        <w:rPr>
          <w:rFonts w:cs="Arial"/>
          <w:noProof/>
          <w:sz w:val="22"/>
          <w:vertAlign w:val="superscript"/>
        </w:rPr>
        <w:t>(16)</w:t>
      </w:r>
      <w:r w:rsidRPr="00E32420">
        <w:rPr>
          <w:rStyle w:val="FootnoteReference"/>
          <w:rFonts w:cs="Arial"/>
          <w:sz w:val="22"/>
        </w:rPr>
        <w:fldChar w:fldCharType="end"/>
      </w:r>
    </w:p>
    <w:p w:rsidR="00DF1E42" w:rsidRPr="008D25A1" w:rsidRDefault="00DF1E42" w:rsidP="00262E79">
      <w:pPr>
        <w:tabs>
          <w:tab w:val="left" w:pos="709"/>
        </w:tabs>
        <w:rPr>
          <w:rFonts w:cs="Arial"/>
          <w:sz w:val="22"/>
        </w:rPr>
      </w:pPr>
      <w:r w:rsidRPr="00DF1E42">
        <w:rPr>
          <w:rFonts w:cs="Arial"/>
          <w:sz w:val="22"/>
        </w:rPr>
        <w:t xml:space="preserve">   </w:t>
      </w:r>
      <w:r w:rsidR="008D25A1">
        <w:rPr>
          <w:rFonts w:cs="Arial"/>
          <w:sz w:val="22"/>
        </w:rPr>
        <w:tab/>
      </w:r>
      <w:r w:rsidRPr="00DF1E42">
        <w:rPr>
          <w:rFonts w:cs="Arial"/>
          <w:sz w:val="22"/>
        </w:rPr>
        <w:t>Informants who knew information about COVID-19 early alert efforts were selected using purposive sampling. The primary informants were the Chancellors and Vice-Chancellors 1, 2, and 3. Triangulation informants were the Chair of the Quality Assurance Institute, the Chair of the Institute for Research and Community Service. Researchers use triangulation techniques to develop a comprehensive understanding and measure the convergence of information from other sources</w:t>
      </w:r>
      <w:r w:rsidR="00057406">
        <w:rPr>
          <w:rFonts w:cs="Arial"/>
          <w:sz w:val="22"/>
        </w:rPr>
        <w:t>.</w:t>
      </w:r>
      <w:r w:rsidRPr="00DF1E42">
        <w:rPr>
          <w:rFonts w:cs="Arial"/>
          <w:sz w:val="22"/>
        </w:rPr>
        <w:t xml:space="preserve"> </w:t>
      </w:r>
      <w:r w:rsidRPr="00C96C4B">
        <w:rPr>
          <w:rStyle w:val="FootnoteReference"/>
          <w:rFonts w:cs="Arial"/>
          <w:sz w:val="22"/>
        </w:rPr>
        <w:fldChar w:fldCharType="begin" w:fldLock="1"/>
      </w:r>
      <w:r w:rsidR="00117830" w:rsidRPr="00C96C4B">
        <w:rPr>
          <w:rFonts w:cs="Arial"/>
          <w:sz w:val="22"/>
          <w:vertAlign w:val="superscript"/>
        </w:rPr>
        <w:instrText>ADDIN CSL_CITATION {"citationItems":[{"id":"ITEM-1","itemData":{"DOI":"10.1188/14.ONF.545-547","ISSN":"15380688","PMID":"25158659","author":[{"dropping-particle":"","family":"Carter","given":"Nancy","non-dropping-particle":"","parse-names":false,"suffix":""},{"dropping-particle":"","family":"Bryant-Lukosius","given":"Denise","non-dropping-particle":"","parse-names":false,"suffix":""},{"dropping-particle":"","family":"Dicenso","given":"Alba","non-dropping-particle":"","parse-names":false,"suffix":""},{"dropping-particle":"","family":"Blythe","given":"Jennifer","non-dropping-particle":"","parse-names":false,"suffix":""},{"dropping-particle":"","family":"Neville","given":"Alan J.","non-dropping-particle":"","parse-names":false,"suffix":""}],"container-title":"Oncology Nursing Forum","id":"ITEM-1","issue":"5","issued":{"date-parts":[["2014"]]},"page":"545-547","title":"The use of triangulation in qualitative research","type":"article-journal","volume":"41"},"uris":["http://www.mendeley.com/documents/?uuid=ade6af8c-8073-4819-9777-34c5cb8b0f1c"]}],"mendeley":{"formattedCitation":"(17)","plainTextFormattedCitation":"(17)","previouslyFormattedCitation":"(17)"},"properties":{"noteIndex":0},"schema":"https://github.com/citation-style-language/schema/raw/master/csl-citation.json"}</w:instrText>
      </w:r>
      <w:r w:rsidRPr="00C96C4B">
        <w:rPr>
          <w:rStyle w:val="FootnoteReference"/>
          <w:rFonts w:cs="Arial"/>
          <w:sz w:val="22"/>
        </w:rPr>
        <w:fldChar w:fldCharType="separate"/>
      </w:r>
      <w:r w:rsidR="00117830" w:rsidRPr="00C96C4B">
        <w:rPr>
          <w:rFonts w:cs="Arial"/>
          <w:bCs/>
          <w:noProof/>
          <w:sz w:val="22"/>
          <w:vertAlign w:val="superscript"/>
        </w:rPr>
        <w:t>(17)</w:t>
      </w:r>
      <w:r w:rsidRPr="00C96C4B">
        <w:rPr>
          <w:rStyle w:val="FootnoteReference"/>
          <w:rFonts w:cs="Arial"/>
          <w:sz w:val="22"/>
        </w:rPr>
        <w:fldChar w:fldCharType="end"/>
      </w:r>
      <w:r w:rsidRPr="00DF1E42">
        <w:rPr>
          <w:rFonts w:cs="Arial"/>
          <w:sz w:val="22"/>
        </w:rPr>
        <w:t xml:space="preserve"> The triangulation informant chosen was The Dean considering having information related to the COVID-19 control policy at the faculty.</w:t>
      </w:r>
    </w:p>
    <w:p w:rsidR="00DF1E42" w:rsidRPr="000A79EC" w:rsidRDefault="00DF1E42" w:rsidP="000A79EC">
      <w:pPr>
        <w:pStyle w:val="Heading1"/>
        <w:spacing w:before="0" w:line="360" w:lineRule="auto"/>
        <w:ind w:left="0"/>
        <w:rPr>
          <w:b w:val="0"/>
          <w:sz w:val="24"/>
          <w:szCs w:val="24"/>
        </w:rPr>
      </w:pPr>
      <w:r w:rsidRPr="008D25A1">
        <w:rPr>
          <w:sz w:val="24"/>
          <w:szCs w:val="24"/>
        </w:rPr>
        <w:t>Results</w:t>
      </w:r>
      <w:bookmarkStart w:id="0" w:name="_GoBack"/>
      <w:bookmarkEnd w:id="0"/>
    </w:p>
    <w:p w:rsidR="00DF1E42" w:rsidRPr="005E1925" w:rsidRDefault="00DF1E42" w:rsidP="00262E79">
      <w:pPr>
        <w:rPr>
          <w:rFonts w:cs="Arial"/>
          <w:b/>
          <w:sz w:val="22"/>
        </w:rPr>
      </w:pPr>
      <w:r w:rsidRPr="005E1925">
        <w:rPr>
          <w:rFonts w:cs="Arial"/>
          <w:b/>
          <w:sz w:val="22"/>
        </w:rPr>
        <w:t>The response of the academic community to the COVID-19 outbreak</w:t>
      </w:r>
    </w:p>
    <w:p w:rsidR="00DF1E42" w:rsidRPr="005E1925" w:rsidRDefault="005E1925" w:rsidP="00262E79">
      <w:pPr>
        <w:tabs>
          <w:tab w:val="left" w:pos="709"/>
        </w:tabs>
        <w:rPr>
          <w:rFonts w:cs="Arial"/>
          <w:sz w:val="22"/>
        </w:rPr>
      </w:pPr>
      <w:r>
        <w:rPr>
          <w:rFonts w:cs="Arial"/>
          <w:sz w:val="22"/>
        </w:rPr>
        <w:tab/>
      </w:r>
      <w:r w:rsidR="00DF1E42" w:rsidRPr="005E1925">
        <w:rPr>
          <w:rFonts w:cs="Arial"/>
          <w:sz w:val="22"/>
        </w:rPr>
        <w:t>The Government officially announced the first case of COVID-19 in Indonesia on March 2, 2020. Pekalongan University has shown different responses. Based on the analysis of lecturers' conversations in social media groups, there is a fear of contracting the coronavirus. Nevertheless, some deny the existence of COVID-19 and choose not to believe it. Several academy lecturers responded to the coronavirus outbreak from a spiritual perspective and responded by surrendering to God. This view makes them feel unnecessarily afraid of facing a pandemic outbreak.</w:t>
      </w:r>
    </w:p>
    <w:p w:rsidR="00DF1E42" w:rsidRPr="005E1925" w:rsidRDefault="00DF1E42" w:rsidP="00262E79">
      <w:pPr>
        <w:rPr>
          <w:rFonts w:cs="Arial"/>
          <w:sz w:val="22"/>
        </w:rPr>
      </w:pPr>
      <w:r w:rsidRPr="005E1925">
        <w:rPr>
          <w:rFonts w:cs="Arial"/>
          <w:sz w:val="22"/>
        </w:rPr>
        <w:t xml:space="preserve">  </w:t>
      </w:r>
      <w:r w:rsidR="005E1925">
        <w:rPr>
          <w:rFonts w:cs="Arial"/>
          <w:sz w:val="22"/>
        </w:rPr>
        <w:tab/>
      </w:r>
      <w:r w:rsidRPr="005E1925">
        <w:rPr>
          <w:rFonts w:cs="Arial"/>
          <w:sz w:val="22"/>
        </w:rPr>
        <w:t>Lecturers who believe in the anti-science theory consider that the coronavirus results from a conspiracy that aims to destroy world civilization. In general, academicians respond to the COVID-19 pandemic from a scientific point of view. In this group, they provide support for prevention and control efforts. Based on participant observation, the Pekalongan University campus community has not shown 'extra' behaviour to protect themselves from the risk of coronavirus transmission. Wearing a mask, washing hands, and maintaining physical distance have not been done massively.</w:t>
      </w:r>
    </w:p>
    <w:p w:rsidR="00DF1E42" w:rsidRPr="005E1925" w:rsidRDefault="00DF1E42" w:rsidP="00262E79">
      <w:pPr>
        <w:rPr>
          <w:rFonts w:cs="Arial"/>
          <w:sz w:val="22"/>
        </w:rPr>
      </w:pPr>
      <w:r w:rsidRPr="005E1925">
        <w:rPr>
          <w:rFonts w:cs="Arial"/>
          <w:sz w:val="22"/>
        </w:rPr>
        <w:t xml:space="preserve">   </w:t>
      </w:r>
      <w:r w:rsidR="005E1925">
        <w:rPr>
          <w:rFonts w:cs="Arial"/>
          <w:sz w:val="22"/>
        </w:rPr>
        <w:tab/>
      </w:r>
      <w:r w:rsidRPr="005E1925">
        <w:rPr>
          <w:rFonts w:cs="Arial"/>
          <w:sz w:val="22"/>
        </w:rPr>
        <w:t xml:space="preserve">At the beginning of the pandemic, the world community did not know much about the SARS-Cov-2. People tend to seek as much information as possible. Information related to </w:t>
      </w:r>
      <w:r w:rsidRPr="005E1925">
        <w:rPr>
          <w:rFonts w:cs="Arial"/>
          <w:sz w:val="22"/>
        </w:rPr>
        <w:lastRenderedPageBreak/>
        <w:t>COVID-19 was shared massively and rapidly, causing an uncontrolled infodemic. This situation also occurs in Pekalongan University; COVID-19 information is shared on social media groups all the time. They tend to want to share the first and most recent information due to the information being shared continuously. However, some have rejected information related to COVID-19.</w:t>
      </w:r>
    </w:p>
    <w:p w:rsidR="00DF1E42" w:rsidRPr="005E1925" w:rsidRDefault="00DF1E42" w:rsidP="00262E79">
      <w:pPr>
        <w:rPr>
          <w:rFonts w:cs="Arial"/>
          <w:b/>
          <w:sz w:val="22"/>
        </w:rPr>
      </w:pPr>
      <w:r w:rsidRPr="005E1925">
        <w:rPr>
          <w:rFonts w:cs="Arial"/>
          <w:b/>
          <w:sz w:val="22"/>
        </w:rPr>
        <w:t>Pekalongan University Response System</w:t>
      </w:r>
    </w:p>
    <w:p w:rsidR="00DF1E42" w:rsidRPr="005E1925" w:rsidRDefault="00DF1E42" w:rsidP="00262E79">
      <w:pPr>
        <w:ind w:firstLine="720"/>
        <w:rPr>
          <w:rFonts w:cs="Arial"/>
          <w:sz w:val="22"/>
        </w:rPr>
      </w:pPr>
      <w:r w:rsidRPr="005E1925">
        <w:rPr>
          <w:rFonts w:cs="Arial"/>
          <w:sz w:val="22"/>
        </w:rPr>
        <w:t xml:space="preserve">The Government officially established a social distancing policy that President Joko Widodo delivered at a press conference at the Bogor Palace on March 15, 2020. Responding to Government policies at the start of the pandemic, Pekalongan University established three strategic policies for preparedness to face COVID-19. </w:t>
      </w:r>
      <w:r w:rsidRPr="005E1925">
        <w:rPr>
          <w:rFonts w:cs="Arial"/>
          <w:i/>
          <w:iCs/>
          <w:sz w:val="22"/>
        </w:rPr>
        <w:t>First</w:t>
      </w:r>
      <w:r w:rsidRPr="005E1925">
        <w:rPr>
          <w:rFonts w:cs="Arial"/>
          <w:sz w:val="22"/>
        </w:rPr>
        <w:t>, the Chancellor's Circular Letter regulates three efforts to deal with COVID-19. 1) Replace academic activities with an online system along with information technology support. 2) COVID-19 mitigation, which is oriented towards preventing, reporting, tracking, and handling cases. 3) Encourage academicians to play an active role in preventing the spread of COVID-19 by carrying out education, promotion, and prevention.</w:t>
      </w:r>
    </w:p>
    <w:p w:rsidR="00DF1E42" w:rsidRPr="005E1925" w:rsidRDefault="00DF1E42" w:rsidP="00262E79">
      <w:pPr>
        <w:rPr>
          <w:rFonts w:cs="Arial"/>
          <w:sz w:val="22"/>
        </w:rPr>
      </w:pPr>
      <w:r w:rsidRPr="005E1925">
        <w:rPr>
          <w:rFonts w:cs="Arial"/>
          <w:i/>
          <w:iCs/>
          <w:sz w:val="22"/>
        </w:rPr>
        <w:t xml:space="preserve">   </w:t>
      </w:r>
      <w:r w:rsidR="005E1925">
        <w:rPr>
          <w:rFonts w:cs="Arial"/>
          <w:i/>
          <w:iCs/>
          <w:sz w:val="22"/>
        </w:rPr>
        <w:tab/>
      </w:r>
      <w:r w:rsidRPr="005E1925">
        <w:rPr>
          <w:rFonts w:cs="Arial"/>
          <w:i/>
          <w:iCs/>
          <w:sz w:val="22"/>
        </w:rPr>
        <w:t>Second</w:t>
      </w:r>
      <w:r w:rsidRPr="005E1925">
        <w:rPr>
          <w:rFonts w:cs="Arial"/>
          <w:sz w:val="22"/>
        </w:rPr>
        <w:t xml:space="preserve">, make the COVID-19 pandemic a strategic momentum to improve research performance. Through the Chancellor's policy, Pekalongan University encourages lecturers to carry out scientific research and studies on COVID-19 from various scientific frameworks. </w:t>
      </w:r>
      <w:r w:rsidRPr="005E1925">
        <w:rPr>
          <w:rFonts w:cs="Arial"/>
          <w:i/>
          <w:iCs/>
          <w:sz w:val="22"/>
        </w:rPr>
        <w:t>Third</w:t>
      </w:r>
      <w:r w:rsidRPr="005E1925">
        <w:rPr>
          <w:rFonts w:cs="Arial"/>
          <w:sz w:val="22"/>
        </w:rPr>
        <w:t>, enforce work from home regulations to reduce the campus capacity to apply physical distancing.</w:t>
      </w:r>
    </w:p>
    <w:p w:rsidR="00DF1E42" w:rsidRPr="005E1925" w:rsidRDefault="00DF1E42" w:rsidP="00262E79">
      <w:pPr>
        <w:rPr>
          <w:rFonts w:cs="Arial"/>
          <w:b/>
          <w:sz w:val="22"/>
        </w:rPr>
      </w:pPr>
      <w:r w:rsidRPr="005E1925">
        <w:rPr>
          <w:rFonts w:cs="Arial"/>
          <w:b/>
          <w:sz w:val="22"/>
        </w:rPr>
        <w:t xml:space="preserve">Early Alert </w:t>
      </w:r>
    </w:p>
    <w:p w:rsidR="00DF1E42" w:rsidRPr="005E1925" w:rsidRDefault="00DF1E42" w:rsidP="00262E79">
      <w:pPr>
        <w:ind w:firstLine="720"/>
        <w:rPr>
          <w:rFonts w:cs="Arial"/>
          <w:sz w:val="22"/>
        </w:rPr>
      </w:pPr>
      <w:r w:rsidRPr="005E1925">
        <w:rPr>
          <w:rFonts w:cs="Arial"/>
          <w:sz w:val="22"/>
        </w:rPr>
        <w:t>At the end of June 2020, the COVID-19 pandemic outbreak is in its third month in Indonesia. The addition of new cases reached 1,293 with an accumulated number of 56,385 cases. Pekalongan University prepares mitigation efforts by implementing a pandemic outbreak early alert system. The early alert system applies five approaches: 1) communication and education, 2) build a risk assessment system, 3) prepare a comprehensive campus health protocol, 4) build a health protocol support facilities, and 5) establish a campus task force team for handling COVID-19.</w:t>
      </w:r>
    </w:p>
    <w:p w:rsidR="00DF1E42" w:rsidRPr="005E1925" w:rsidRDefault="00DF1E42" w:rsidP="00262E79">
      <w:pPr>
        <w:rPr>
          <w:rFonts w:cs="Arial"/>
          <w:sz w:val="22"/>
        </w:rPr>
      </w:pPr>
      <w:r w:rsidRPr="005E1925">
        <w:rPr>
          <w:rFonts w:cs="Arial"/>
          <w:i/>
          <w:iCs/>
          <w:sz w:val="22"/>
        </w:rPr>
        <w:t xml:space="preserve">   </w:t>
      </w:r>
      <w:r w:rsidR="005E1925">
        <w:rPr>
          <w:rFonts w:cs="Arial"/>
          <w:i/>
          <w:iCs/>
          <w:sz w:val="22"/>
        </w:rPr>
        <w:tab/>
      </w:r>
      <w:r w:rsidRPr="005E1925">
        <w:rPr>
          <w:rFonts w:cs="Arial"/>
          <w:i/>
          <w:iCs/>
          <w:sz w:val="22"/>
        </w:rPr>
        <w:t>Communication and education</w:t>
      </w:r>
      <w:r w:rsidRPr="005E1925">
        <w:rPr>
          <w:rFonts w:cs="Arial"/>
          <w:sz w:val="22"/>
        </w:rPr>
        <w:t xml:space="preserve"> emphasize COVID-19 literacy to control infodemics and prevent institutional panic. Information about COVID-19 is conveyed through meeting forums, webinars, and scientific discussions. Increase the literacy of academics regarding COVID-19 to place posters or banners at accessible and strategic locations. Pekalongan University uses the official website </w:t>
      </w:r>
      <w:hyperlink r:id="rId12" w:history="1">
        <w:r w:rsidRPr="005E1925">
          <w:rPr>
            <w:rStyle w:val="Hyperlink"/>
            <w:rFonts w:cs="Arial"/>
            <w:color w:val="auto"/>
            <w:sz w:val="22"/>
          </w:rPr>
          <w:t>www.unikal.ac.id</w:t>
        </w:r>
      </w:hyperlink>
      <w:r w:rsidRPr="005E1925">
        <w:rPr>
          <w:rFonts w:cs="Arial"/>
          <w:sz w:val="22"/>
        </w:rPr>
        <w:t>, social media, and YouTube channels as communication channels and information on COVID-19.</w:t>
      </w:r>
    </w:p>
    <w:p w:rsidR="00DF1E42" w:rsidRPr="005E1925" w:rsidRDefault="00DF1E42" w:rsidP="00262E79">
      <w:pPr>
        <w:rPr>
          <w:rFonts w:cs="Arial"/>
          <w:sz w:val="22"/>
        </w:rPr>
      </w:pPr>
      <w:r w:rsidRPr="005E1925">
        <w:rPr>
          <w:rFonts w:cs="Arial"/>
          <w:sz w:val="22"/>
        </w:rPr>
        <w:t xml:space="preserve">   </w:t>
      </w:r>
      <w:r w:rsidR="005E1925">
        <w:rPr>
          <w:rFonts w:cs="Arial"/>
          <w:sz w:val="22"/>
        </w:rPr>
        <w:tab/>
      </w:r>
      <w:r w:rsidRPr="005E1925">
        <w:rPr>
          <w:rFonts w:cs="Arial"/>
          <w:sz w:val="22"/>
        </w:rPr>
        <w:t xml:space="preserve">The second approach is an </w:t>
      </w:r>
      <w:r w:rsidRPr="005E1925">
        <w:rPr>
          <w:rFonts w:cs="Arial"/>
          <w:i/>
          <w:iCs/>
          <w:sz w:val="22"/>
        </w:rPr>
        <w:t>online system-based health risk assessment</w:t>
      </w:r>
      <w:r w:rsidRPr="005E1925">
        <w:rPr>
          <w:rFonts w:cs="Arial"/>
          <w:sz w:val="22"/>
        </w:rPr>
        <w:t xml:space="preserve">. The risk assessment results consist of three categories: low risk, medium risk, and high risk. Permits to enter the campus environment are given to academics with low risk. The health risk </w:t>
      </w:r>
      <w:r w:rsidRPr="005E1925">
        <w:rPr>
          <w:rFonts w:cs="Arial"/>
          <w:sz w:val="22"/>
        </w:rPr>
        <w:lastRenderedPageBreak/>
        <w:t xml:space="preserve">assessment includes a history of illness that leads to the signs and symptoms, a history of travel from abroad / outside the city, a history of congenital diseases, and a history of contact with an infected person. The third approach is </w:t>
      </w:r>
      <w:r w:rsidRPr="005E1925">
        <w:rPr>
          <w:rFonts w:cs="Arial"/>
          <w:i/>
          <w:iCs/>
          <w:sz w:val="22"/>
        </w:rPr>
        <w:t>to establish a health protocol</w:t>
      </w:r>
      <w:r w:rsidRPr="005E1925">
        <w:rPr>
          <w:rFonts w:cs="Arial"/>
          <w:sz w:val="22"/>
        </w:rPr>
        <w:t xml:space="preserve"> that includes academic, non-academic, and student activities. The health protocol also regulates case tracking, health protocols for activities carried out outside the campus, and coordination protocols with local governments in case tracking and referral.</w:t>
      </w:r>
    </w:p>
    <w:p w:rsidR="00DF1E42" w:rsidRPr="005E1925" w:rsidRDefault="00DF1E42" w:rsidP="00262E79">
      <w:pPr>
        <w:rPr>
          <w:rFonts w:cs="Arial"/>
          <w:sz w:val="22"/>
        </w:rPr>
      </w:pPr>
      <w:r w:rsidRPr="005E1925">
        <w:rPr>
          <w:rFonts w:cs="Arial"/>
          <w:sz w:val="22"/>
        </w:rPr>
        <w:t xml:space="preserve">   </w:t>
      </w:r>
      <w:r w:rsidR="005E1925">
        <w:rPr>
          <w:rFonts w:cs="Arial"/>
          <w:sz w:val="22"/>
        </w:rPr>
        <w:tab/>
      </w:r>
      <w:r w:rsidRPr="005E1925">
        <w:rPr>
          <w:rFonts w:cs="Arial"/>
          <w:sz w:val="22"/>
        </w:rPr>
        <w:t xml:space="preserve">The fourth approach is </w:t>
      </w:r>
      <w:r w:rsidRPr="005E1925">
        <w:rPr>
          <w:rFonts w:cs="Arial"/>
          <w:i/>
          <w:iCs/>
          <w:sz w:val="22"/>
        </w:rPr>
        <w:t>to provide facilities to support the enforcement of health protocols</w:t>
      </w:r>
      <w:r w:rsidRPr="005E1925">
        <w:rPr>
          <w:rFonts w:cs="Arial"/>
          <w:sz w:val="22"/>
        </w:rPr>
        <w:t xml:space="preserve">. Includes hand washing stations, providing masks and hand sanitizers, tools for measuring temperature, engineering the entrance and exit of buildings, adjusting the distance in student service units, setting parking zones based on safe distances, and improving health clinic facilities and functions. The fifth approach is </w:t>
      </w:r>
      <w:r w:rsidRPr="005E1925">
        <w:rPr>
          <w:rFonts w:cs="Arial"/>
          <w:i/>
          <w:iCs/>
          <w:sz w:val="22"/>
        </w:rPr>
        <w:t>to establish a task force team</w:t>
      </w:r>
      <w:r w:rsidRPr="005E1925">
        <w:rPr>
          <w:rFonts w:cs="Arial"/>
          <w:sz w:val="22"/>
        </w:rPr>
        <w:t xml:space="preserve"> tasked with managing and coordinating all efforts to prevent and handle COVID-19 on campus. The task force team is also tasked with coordinating with regional cluster teams in testing, tracing contacts, and referrals in case of case transmission within the campus environment.</w:t>
      </w:r>
    </w:p>
    <w:p w:rsidR="00DF1E42" w:rsidRPr="00EC0B73" w:rsidRDefault="00DF1E42" w:rsidP="00262E79">
      <w:pPr>
        <w:rPr>
          <w:rFonts w:ascii="Bookman Old Style" w:hAnsi="Bookman Old Style"/>
          <w:b/>
          <w:sz w:val="19"/>
          <w:szCs w:val="19"/>
        </w:rPr>
      </w:pPr>
    </w:p>
    <w:p w:rsidR="00DF1E42" w:rsidRPr="009D62B7" w:rsidRDefault="00DF1E42" w:rsidP="00262E79">
      <w:pPr>
        <w:pStyle w:val="Heading1"/>
        <w:spacing w:before="0" w:line="360" w:lineRule="auto"/>
        <w:ind w:left="0"/>
        <w:rPr>
          <w:b w:val="0"/>
          <w:sz w:val="24"/>
          <w:szCs w:val="24"/>
        </w:rPr>
      </w:pPr>
      <w:r w:rsidRPr="009D62B7">
        <w:rPr>
          <w:sz w:val="24"/>
          <w:szCs w:val="24"/>
        </w:rPr>
        <w:t xml:space="preserve">Discussion </w:t>
      </w:r>
    </w:p>
    <w:p w:rsidR="00DF1E42" w:rsidRPr="009D62B7" w:rsidRDefault="00DF1E42" w:rsidP="00262E79">
      <w:pPr>
        <w:ind w:firstLine="720"/>
        <w:rPr>
          <w:rFonts w:cs="Arial"/>
          <w:sz w:val="22"/>
        </w:rPr>
      </w:pPr>
      <w:r w:rsidRPr="009D62B7">
        <w:rPr>
          <w:rFonts w:cs="Arial"/>
          <w:sz w:val="22"/>
        </w:rPr>
        <w:t>COVID-19 pandemic occurs in the modern era, where people around the world are connected globally. The flow of information spreads rapidly without limits through social media and other media. Social media can deliver infodemic phenomena related to anxiety and panic events</w:t>
      </w:r>
      <w:r w:rsidR="00BD7AFA">
        <w:rPr>
          <w:rFonts w:cs="Arial"/>
          <w:sz w:val="22"/>
        </w:rPr>
        <w:t>.</w:t>
      </w:r>
      <w:r w:rsidRPr="009D62B7">
        <w:rPr>
          <w:rFonts w:cs="Arial"/>
          <w:sz w:val="22"/>
        </w:rPr>
        <w:t xml:space="preserve"> </w:t>
      </w:r>
      <w:r w:rsidRPr="00C96C4B">
        <w:rPr>
          <w:rStyle w:val="FootnoteReference"/>
          <w:rFonts w:cs="Arial"/>
          <w:sz w:val="22"/>
        </w:rPr>
        <w:fldChar w:fldCharType="begin" w:fldLock="1"/>
      </w:r>
      <w:r w:rsidR="00117830" w:rsidRPr="00C96C4B">
        <w:rPr>
          <w:rFonts w:cs="Arial"/>
          <w:sz w:val="22"/>
          <w:vertAlign w:val="superscript"/>
        </w:rPr>
        <w:instrText xml:space="preserve">ADDIN CSL_CITATION {"citationItems":[{"id":"ITEM-1","itemData":{"DOI":"10.1186/s40359-020-00509-y","ISSN":"2050-7283","author":[{"dropping-particle":"","family":"Amad","given":"Al","non-dropping-particle":"","parse-names":false,"suffix":""},{"dropping-particle":"","family":"Psychol","given":"Hussein B M C","non-dropping-particle":"","parse-names":false,"suffix":""},{"dropping-particle":"Al","family":"Amad","given":"Suhail H","non-dropping-particle":"","parse-names":false,"suffix":""},{"dropping-particle":"","family":"Hussein","given":"Amal","non-dropping-particle":"","parse-names":false,"suffix":""}],"container-title":"BMC Psychology","id":"ITEM-1","issued":{"date-parts":[["2021"]]},"page":"1-9","publisher":"BioMed Central","title":"Anxiety among dental professionals and its association with their dependency on social media for health information : insights from the COVID </w:instrText>
      </w:r>
      <w:r w:rsidR="00117830" w:rsidRPr="00C96C4B">
        <w:rPr>
          <w:rFonts w:ascii="Cambria Math" w:hAnsi="Cambria Math" w:cs="Cambria Math"/>
          <w:sz w:val="22"/>
          <w:vertAlign w:val="superscript"/>
        </w:rPr>
        <w:instrText>‑</w:instrText>
      </w:r>
      <w:r w:rsidR="00117830" w:rsidRPr="00C96C4B">
        <w:rPr>
          <w:rFonts w:cs="Arial"/>
          <w:sz w:val="22"/>
          <w:vertAlign w:val="superscript"/>
        </w:rPr>
        <w:instrText xml:space="preserve"> 19 pandemic","type":"article-journal"},"uris":["http://www.mendeley.com/documents/?uuid=79508794-da53-4a5e-b055-193a5c52f15a"]}],"mendeley":{"formattedCitation":"(18)","plainTextFormattedCitation":"(18)","previouslyFormattedCitation":"(18)"},"properties":{"noteIndex":0},"schema":"https://github.com/citation-style-language/schema/raw/master/csl-citation.json"}</w:instrText>
      </w:r>
      <w:r w:rsidRPr="00C96C4B">
        <w:rPr>
          <w:rStyle w:val="FootnoteReference"/>
          <w:rFonts w:cs="Arial"/>
          <w:sz w:val="22"/>
        </w:rPr>
        <w:fldChar w:fldCharType="separate"/>
      </w:r>
      <w:r w:rsidR="00117830" w:rsidRPr="00C96C4B">
        <w:rPr>
          <w:rFonts w:cs="Arial"/>
          <w:bCs/>
          <w:noProof/>
          <w:sz w:val="22"/>
          <w:vertAlign w:val="superscript"/>
        </w:rPr>
        <w:t>(18)</w:t>
      </w:r>
      <w:r w:rsidRPr="00C96C4B">
        <w:rPr>
          <w:rStyle w:val="FootnoteReference"/>
          <w:rFonts w:cs="Arial"/>
          <w:sz w:val="22"/>
        </w:rPr>
        <w:fldChar w:fldCharType="end"/>
      </w:r>
      <w:r w:rsidRPr="009D62B7">
        <w:rPr>
          <w:rFonts w:cs="Arial"/>
          <w:sz w:val="22"/>
        </w:rPr>
        <w:t xml:space="preserve"> The COVID-19 pandemic creates a tense atmosphere, fear, anxiety, insecurity, and uncertain situations. Psychological stress usually occurs in people who are not ready to face new situations. These conditions may harm life and cause health crises</w:t>
      </w:r>
      <w:r w:rsidR="00BD7AFA">
        <w:rPr>
          <w:rFonts w:cs="Arial"/>
          <w:sz w:val="22"/>
        </w:rPr>
        <w:t>.</w:t>
      </w:r>
      <w:r w:rsidRPr="009D62B7">
        <w:rPr>
          <w:rFonts w:cs="Arial"/>
          <w:sz w:val="22"/>
        </w:rPr>
        <w:t xml:space="preserve"> </w:t>
      </w:r>
      <w:r w:rsidRPr="00C96C4B">
        <w:rPr>
          <w:rStyle w:val="FootnoteReference"/>
          <w:rFonts w:cs="Arial"/>
          <w:sz w:val="22"/>
        </w:rPr>
        <w:fldChar w:fldCharType="begin" w:fldLock="1"/>
      </w:r>
      <w:r w:rsidR="00117830" w:rsidRPr="00C96C4B">
        <w:rPr>
          <w:rFonts w:cs="Arial"/>
          <w:sz w:val="22"/>
          <w:vertAlign w:val="superscript"/>
        </w:rPr>
        <w:instrText>ADDIN CSL_CITATION {"citationItems":[{"id":"ITEM-1","itemData":{"DOI":"10.1007/s11469-020-00429-3","ISSN":"15571882","PMID":"33456406","abstract":"The Coronavirus Disease 2019 (COVID-19) epidemic has unprecedently affected many aspects of people’s lives including their health. This study examined the mediating effect of COVID-19 coping strategies on the relationship between COVID-19 anxiety and general health. Participants (70% females) included 4624 adults (Mage = 30.29 ± 10.97 years) collected through an online survey using a convenience sampling approach. Exploratory and confirmatory factor analyses yielded a one-factor structure for the COVID-19 Anxiety Scale (CFI =.98, TLI =.96, SRMR =.02, RMSEA =.09), COVID-19 Coping Scale (CFI =.97, TLI =.97, SRMR =.03, RMSEA =.12), and General Health Scale (CFI =.99, TLI =.97, SRMR =.01, RMSEA =.04) which were developed for the purpose of this study and exhibited satisfactory reliability. Findings showed that COVID-19 anxiety was negatively related with COVID-19 coping and general health. COVID-19 coping had a positive relationship with general health. Hierarchical multiple regression analyses revealed that COVID-19 coping partially mediated the relationship between COVID-19 anxiety and general health. These findings shed more light on the mechanism underlying between COVID-19 anxiety and health. The findings are important for tailoring and implementing coping-based intervention strategies to reduce the impact of COVID-19 anxiety on general health.","author":[{"dropping-particle":"","family":"Yıldırım","given":"Murat","non-dropping-particle":"","parse-names":false,"suffix":""},{"dropping-particle":"","family":"Akgül","given":"Ömer","non-dropping-particle":"","parse-names":false,"suffix":""},{"dropping-particle":"","family":"Geçer","given":"Ekmel","non-dropping-particle":"","parse-names":false,"suffix":""}],"container-title":"International Journal of Mental Health and Addiction","id":"ITEM-1","issued":{"date-parts":[["2021"]]},"title":"The Effect of COVID-19 Anxiety on General Health: the Role of COVID-19 Coping","type":"article-journal"},"uris":["http://www.mendeley.com/documents/?uuid=a9e29958-ba74-4a25-ab11-91a539cc1362"]}],"mendeley":{"formattedCitation":"(19)","plainTextFormattedCitation":"(19)","previouslyFormattedCitation":"(19)"},"properties":{"noteIndex":0},"schema":"https://github.com/citation-style-language/schema/raw/master/csl-citation.json"}</w:instrText>
      </w:r>
      <w:r w:rsidRPr="00C96C4B">
        <w:rPr>
          <w:rStyle w:val="FootnoteReference"/>
          <w:rFonts w:cs="Arial"/>
          <w:sz w:val="22"/>
        </w:rPr>
        <w:fldChar w:fldCharType="separate"/>
      </w:r>
      <w:r w:rsidR="00117830" w:rsidRPr="00C96C4B">
        <w:rPr>
          <w:rFonts w:cs="Arial"/>
          <w:noProof/>
          <w:sz w:val="22"/>
          <w:vertAlign w:val="superscript"/>
        </w:rPr>
        <w:t>(19)</w:t>
      </w:r>
      <w:r w:rsidRPr="00C96C4B">
        <w:rPr>
          <w:rStyle w:val="FootnoteReference"/>
          <w:rFonts w:cs="Arial"/>
          <w:sz w:val="22"/>
        </w:rPr>
        <w:fldChar w:fldCharType="end"/>
      </w:r>
      <w:r w:rsidRPr="009D62B7">
        <w:rPr>
          <w:rFonts w:cs="Arial"/>
          <w:sz w:val="22"/>
        </w:rPr>
        <w:t xml:space="preserve"> The high level of anxiety during pandemic creates new problems besides COVID-19 itself. It also can lead to functional disorders, alcohol and drug abuse, spiritual disturbances, hopelessness, and increased suicidal thoughts</w:t>
      </w:r>
      <w:r w:rsidR="00BD7AFA">
        <w:rPr>
          <w:rFonts w:cs="Arial"/>
          <w:sz w:val="22"/>
        </w:rPr>
        <w:t>.</w:t>
      </w:r>
      <w:r w:rsidRPr="009D62B7">
        <w:rPr>
          <w:rFonts w:cs="Arial"/>
          <w:sz w:val="22"/>
        </w:rPr>
        <w:t xml:space="preserve"> </w:t>
      </w:r>
      <w:r w:rsidRPr="00C96C4B">
        <w:rPr>
          <w:rStyle w:val="FootnoteReference"/>
          <w:rFonts w:cs="Arial"/>
          <w:sz w:val="22"/>
        </w:rPr>
        <w:fldChar w:fldCharType="begin" w:fldLock="1"/>
      </w:r>
      <w:r w:rsidR="00117830" w:rsidRPr="00C96C4B">
        <w:rPr>
          <w:rFonts w:cs="Arial"/>
          <w:sz w:val="22"/>
          <w:vertAlign w:val="superscript"/>
        </w:rPr>
        <w:instrText>ADDIN CSL_CITATION {"citationItems":[{"id":"ITEM-1","itemData":{"DOI":"10.3390/ijerph17103740","ISSN":"16604601","PMID":"32466251","abstract":"It has been three months since the first confirmed case of coronavirus disease 2019 (COVID-19) in Hong Kong, and people now have a more complete picture of the extent of the pandemic. Therefore, it is time to evaluate the impacts of COVID-19 on mental health. The current population-based study aimed to evaluate the depression and anxiety of people in Hong Kong during the COVID-19 pandemic. Respondents were randomly recruited and asked to complete a structured questionnaire, including the patient health questionnaire-9 (PHQ-9), the generalized anxiety disorder-7 (GAD-7), the global rating of change scale and items related to COVID-19. Of the 500 respondents included in the study, 19% had depression (PHQ-9 score ≥ 10) and 14% had anxiety (GAD score ≥ 10). In addition, 25.4% reported that their mental health had deteriorated since the pandemic. Multiple logistic regression analysis found that not experiencing the SARS outbreak in 2003, being worried about being infected by COVID-19, being bothered by having not enough surgical masks and being bothered by not being able to work from home were associated with a poorer mental health status. Psychological support, such as brief, home-based psychological interventions, should be provided to citizens during the pandemic.","author":[{"dropping-particle":"","family":"Choi","given":"Edmond Pui Hang","non-dropping-particle":"","parse-names":false,"suffix":""},{"dropping-particle":"","family":"Hui","given":"Bryant Pui Hung","non-dropping-particle":"","parse-names":false,"suffix":""},{"dropping-particle":"","family":"Wan","given":"Eric Yuk Fai","non-dropping-particle":"","parse-names":false,"suffix":""}],"container-title":"International Journal of Environmental Research and Public Health","id":"ITEM-1","issue":"10","issued":{"date-parts":[["2020"]]},"title":"Depression and anxiety in Hong Kong during covid-19","type":"article-journal","volume":"17"},"uris":["http://www.mendeley.com/documents/?uuid=e7f4e783-d6fd-4f7b-b571-3f3579dbfbc0"]}],"mendeley":{"formattedCitation":"(20)","plainTextFormattedCitation":"(20)","previouslyFormattedCitation":"(20)"},"properties":{"noteIndex":0},"schema":"https://github.com/citation-style-language/schema/raw/master/csl-citation.json"}</w:instrText>
      </w:r>
      <w:r w:rsidRPr="00C96C4B">
        <w:rPr>
          <w:rStyle w:val="FootnoteReference"/>
          <w:rFonts w:cs="Arial"/>
          <w:sz w:val="22"/>
        </w:rPr>
        <w:fldChar w:fldCharType="separate"/>
      </w:r>
      <w:r w:rsidR="00117830" w:rsidRPr="00C96C4B">
        <w:rPr>
          <w:rFonts w:cs="Arial"/>
          <w:bCs/>
          <w:noProof/>
          <w:sz w:val="22"/>
          <w:vertAlign w:val="superscript"/>
        </w:rPr>
        <w:t>(20)</w:t>
      </w:r>
      <w:r w:rsidRPr="00C96C4B">
        <w:rPr>
          <w:rStyle w:val="FootnoteReference"/>
          <w:rFonts w:cs="Arial"/>
          <w:sz w:val="22"/>
        </w:rPr>
        <w:fldChar w:fldCharType="end"/>
      </w:r>
    </w:p>
    <w:p w:rsidR="00DF1E42" w:rsidRPr="009D62B7" w:rsidRDefault="00DF1E42" w:rsidP="00262E79">
      <w:pPr>
        <w:rPr>
          <w:rFonts w:cs="Arial"/>
          <w:sz w:val="22"/>
        </w:rPr>
      </w:pPr>
      <w:r w:rsidRPr="009D62B7">
        <w:rPr>
          <w:rFonts w:cs="Arial"/>
          <w:sz w:val="22"/>
        </w:rPr>
        <w:t xml:space="preserve">   </w:t>
      </w:r>
      <w:r w:rsidR="009D62B7">
        <w:rPr>
          <w:rFonts w:cs="Arial"/>
          <w:sz w:val="22"/>
        </w:rPr>
        <w:tab/>
      </w:r>
      <w:r w:rsidRPr="009D62B7">
        <w:rPr>
          <w:rFonts w:cs="Arial"/>
          <w:sz w:val="22"/>
        </w:rPr>
        <w:t>Among Pekalongan University academic community, there are different views on COVID-19 from a religious perspective. Some believe that the coronavirus is God's creation so that humans do not need to be afraid of other God's creatures. This peculiar view has the potential to become a contradictory message to efforts to break the chain of transmission of COVID-19. The second view is to believe in the dangers of coronavirus and its impact on human life. Academic groups with this view tend to obey efforts to prevent the transmission of COVID-19. The divided spiritual views reflect the dynamics of society's social structure</w:t>
      </w:r>
      <w:r w:rsidR="0048381C">
        <w:rPr>
          <w:rFonts w:cs="Arial"/>
          <w:sz w:val="22"/>
        </w:rPr>
        <w:t>.</w:t>
      </w:r>
      <w:r w:rsidRPr="009D62B7">
        <w:rPr>
          <w:rFonts w:cs="Arial"/>
          <w:sz w:val="22"/>
        </w:rPr>
        <w:t xml:space="preserve"> </w:t>
      </w:r>
      <w:r w:rsidRPr="00306651">
        <w:rPr>
          <w:rStyle w:val="FootnoteReference"/>
          <w:rFonts w:cs="Arial"/>
          <w:sz w:val="22"/>
        </w:rPr>
        <w:fldChar w:fldCharType="begin" w:fldLock="1"/>
      </w:r>
      <w:r w:rsidR="00117830" w:rsidRPr="00306651">
        <w:rPr>
          <w:rFonts w:cs="Arial"/>
          <w:sz w:val="22"/>
          <w:vertAlign w:val="superscript"/>
        </w:rPr>
        <w:instrText>ADDIN CSL_CITATION {"citationItems":[{"id":"ITEM-1","itemData":{"DOI":"10.3390/rel12010011","ISSN":"20771444","abstract":"A whirlwind of developments have unfolded in the UK since the emergence of the COVID-19 pandemic, which has subsequently instigated an intensely animated debate among British Muslim religious leaders about the contentious and sensitive topic of mosque closure, producing a rich and sophisticated spectrum of responses. These responses emerged within the dramatic global background of an imminent closure of Islam’s most cherished mosque to international pilgrims, namely the sacred precinct in Mekkah. The stakes were, therefore, high for British Muslim religious leaders considering mosque closure, facing the stark dilemma of compromising the sacrosanct status of the mosque and congregational worship in Islam or putting the lives of British Muslims in their hundreds of thousands at risk. This paper seeks to analyze the role of religious authority within the British Muslim community through the lens of the responses of the community’s religious leaders to the COVID-19 closure of mosques. It builds upon a Special Issue published by this journal on leadership, authority and representation in British Muslim communities. The issue of COVID-19 mosque closure in the UK presented an excellent case study for this paper’s analysis, manifesting as it does the dynamic way in which religious authority in the British Muslim community continues to evolve. This paper thus seeks to use this case-study to further enrich the literature on this topic.","author":[{"dropping-particle":"","family":"Al-Astewani","given":"Amin","non-dropping-particle":"","parse-names":false,"suffix":""}],"container-title":"Religions","id":"ITEM-1","issue":"1","issued":{"date-parts":[["2021"]]},"page":"1-26","title":"To open or close? COVID-19, mosques and the role of religious authority within the British Muslim community: A socio-legal analysis","type":"article-journal","volume":"12"},"uris":["http://www.mendeley.com/documents/?uuid=4fcaaf89-d8ce-4902-b741-a76390542785"]}],"mendeley":{"formattedCitation":"(21)","plainTextFormattedCitation":"(21)","previouslyFormattedCitation":"(21)"},"properties":{"noteIndex":0},"schema":"https://github.com/citation-style-language/schema/raw/master/csl-citation.json"}</w:instrText>
      </w:r>
      <w:r w:rsidRPr="00306651">
        <w:rPr>
          <w:rStyle w:val="FootnoteReference"/>
          <w:rFonts w:cs="Arial"/>
          <w:sz w:val="22"/>
        </w:rPr>
        <w:fldChar w:fldCharType="separate"/>
      </w:r>
      <w:r w:rsidR="00117830" w:rsidRPr="00306651">
        <w:rPr>
          <w:rFonts w:cs="Arial"/>
          <w:bCs/>
          <w:noProof/>
          <w:sz w:val="22"/>
          <w:vertAlign w:val="superscript"/>
        </w:rPr>
        <w:t>(21)</w:t>
      </w:r>
      <w:r w:rsidRPr="00306651">
        <w:rPr>
          <w:rStyle w:val="FootnoteReference"/>
          <w:rFonts w:cs="Arial"/>
          <w:sz w:val="22"/>
        </w:rPr>
        <w:fldChar w:fldCharType="end"/>
      </w:r>
      <w:r w:rsidRPr="009D62B7">
        <w:rPr>
          <w:rFonts w:cs="Arial"/>
          <w:sz w:val="22"/>
        </w:rPr>
        <w:t xml:space="preserve"> Spirituality provides positive values ​​as coping with building resilience and hope in facing the pandemic. Religion and spirituality are inseparable parts of human life and provide physical and psychological health</w:t>
      </w:r>
      <w:r w:rsidR="0048381C">
        <w:rPr>
          <w:rFonts w:cs="Arial"/>
          <w:sz w:val="22"/>
        </w:rPr>
        <w:t>.</w:t>
      </w:r>
      <w:r w:rsidRPr="009D62B7">
        <w:rPr>
          <w:rFonts w:cs="Arial"/>
          <w:sz w:val="22"/>
        </w:rPr>
        <w:t xml:space="preserve"> </w:t>
      </w:r>
      <w:r w:rsidRPr="00306651">
        <w:rPr>
          <w:rStyle w:val="FootnoteReference"/>
          <w:rFonts w:cs="Arial"/>
          <w:sz w:val="22"/>
        </w:rPr>
        <w:fldChar w:fldCharType="begin" w:fldLock="1"/>
      </w:r>
      <w:r w:rsidR="00117830" w:rsidRPr="00306651">
        <w:rPr>
          <w:rFonts w:cs="Arial"/>
          <w:sz w:val="22"/>
          <w:vertAlign w:val="superscript"/>
        </w:rPr>
        <w:instrText>ADDIN CSL_CITATION {"citationItems":[{"id":"ITEM-1","itemData":{"DOI":"10.1093/pubmed/fdaa120","ISSN":"17413850","PMID":"32696967","abstract":"Recent correspondence letters to the editor of this journal pointed out to the need of implementing psychological support during the pandemic and post-pandemic period to both general and frontline workers. Especially, they highlighted the importance of religious/spiritual interventions in order to provide an integral and holistic care. In this perspective, an important consequence of the social isolation is the closure of churches and the suspension of religious meetings in order to avoid agglomeration and contagion. However, although this is a very important approach in terms of public health, a question is raised: how to promote spiritual care and help spiritual/religious individuals to cope with their problems while maintaining compliance with social isolation? To address this question, we report the Spiritual Hotline Project, a project designed by many Brazilian healthcare workers intended to give spiritual and religious assistance to people with different cultural background. So far, the hotline was able to assist people from different parts of the world, including Brazil and Portugal as well as with different religious affiliation, in order to provide a spiritual comfort and care during this public health crisis.","author":[{"dropping-particle":"","family":"Ribeiro","given":"Marcus Renato Castro","non-dropping-particle":"","parse-names":false,"suffix":""},{"dropping-particle":"","family":"Damiano","given":"Rodolfo Furlan","non-dropping-particle":"","parse-names":false,"suffix":""},{"dropping-particle":"","family":"Marujo","given":"Ricardo","non-dropping-particle":"","parse-names":false,"suffix":""},{"dropping-particle":"","family":"Nasri","given":"Fabio","non-dropping-particle":"","parse-names":false,"suffix":""},{"dropping-particle":"","family":"Lucchetti","given":"Giancarlo","non-dropping-particle":"","parse-names":false,"suffix":""}],"container-title":"Journal of Public Health (United Kingdom)","id":"ITEM-1","issue":"4","issued":{"date-parts":[["2020"]]},"page":"855-856","title":"The role of spirituality in the COVID-19 pandemic: A spiritual hotline project","type":"article-journal","volume":"42"},"uris":["http://www.mendeley.com/documents/?uuid=8b81bd6e-c067-411a-80a0-2a78bff42d54"]}],"mendeley":{"formattedCitation":"(22)","plainTextFormattedCitation":"(22)","previouslyFormattedCitation":"(22)"},"properties":{"noteIndex":0},"schema":"https://github.com/citation-style-language/schema/raw/master/csl-citation.json"}</w:instrText>
      </w:r>
      <w:r w:rsidRPr="00306651">
        <w:rPr>
          <w:rStyle w:val="FootnoteReference"/>
          <w:rFonts w:cs="Arial"/>
          <w:sz w:val="22"/>
        </w:rPr>
        <w:fldChar w:fldCharType="separate"/>
      </w:r>
      <w:r w:rsidR="00117830" w:rsidRPr="00306651">
        <w:rPr>
          <w:rFonts w:cs="Arial"/>
          <w:bCs/>
          <w:noProof/>
          <w:sz w:val="22"/>
          <w:vertAlign w:val="superscript"/>
        </w:rPr>
        <w:t>(22)</w:t>
      </w:r>
      <w:r w:rsidRPr="00306651">
        <w:rPr>
          <w:rStyle w:val="FootnoteReference"/>
          <w:rFonts w:cs="Arial"/>
          <w:sz w:val="22"/>
        </w:rPr>
        <w:fldChar w:fldCharType="end"/>
      </w:r>
      <w:r w:rsidRPr="009D62B7">
        <w:rPr>
          <w:rFonts w:cs="Arial"/>
          <w:sz w:val="22"/>
        </w:rPr>
        <w:t xml:space="preserve"> Indonesian people who have a high level of spirituality positively correlate with health status</w:t>
      </w:r>
      <w:r w:rsidR="0048381C">
        <w:rPr>
          <w:rFonts w:cs="Arial"/>
          <w:sz w:val="22"/>
        </w:rPr>
        <w:t>.</w:t>
      </w:r>
      <w:r w:rsidRPr="009D62B7">
        <w:rPr>
          <w:rFonts w:cs="Arial"/>
          <w:sz w:val="22"/>
        </w:rPr>
        <w:t xml:space="preserve"> </w:t>
      </w:r>
      <w:r w:rsidRPr="00306651">
        <w:rPr>
          <w:rStyle w:val="FootnoteReference"/>
          <w:rFonts w:cs="Arial"/>
          <w:sz w:val="22"/>
        </w:rPr>
        <w:fldChar w:fldCharType="begin" w:fldLock="1"/>
      </w:r>
      <w:r w:rsidR="00117830" w:rsidRPr="00306651">
        <w:rPr>
          <w:rFonts w:cs="Arial"/>
          <w:sz w:val="22"/>
          <w:vertAlign w:val="superscript"/>
        </w:rPr>
        <w:instrText>ADDIN CSL_CITATION {"citationItems":[{"id":"ITEM-1","itemData":{"DOI":"10.3390/jcm9123798","ISSN":"2077-0383","PMID":"33255406","abstract":"Background: Currently, the determinants of anxiety and its related factors in the general population affected by COVID-19 are poorly understood. We examined the effects of spirituality, knowledge, attitudes, and practices (KAP) on anxiety regarding COVID-19. Methods: Online cross-sectional data (n = 1082) covered 17 provinces. The assessment included the Daily Spiritual Experiences Scale, the Depression, Anxiety, and Stress Scale, and the KAP-COVID-19 questionnaire. Results: Multiple linear regression revealed that individuals who had low levels of spirituality had increased anxiety compared to those with higher levels of spirituality. Individuals had correct knowledge of early symptoms and supportive treatment (K3), and that individuals with chronic diseases and those who were obese or elderly were more likely to be severe cases (K4). However, participants who chose incorrect concerns about there being no need for children and young adults to take measures to prevent COVID-19 (K9) had significantly lower anxiety compared to those who responded with the correct choice. Participants who disagreed about whether society would win the battle against COVID-19 (A1) and successfully control it (A2) were associated with higher anxiety. Those with the practice of attending crowded places (P1) had significantly higher anxiety. Conclusions: Spirituality, knowledge, attitudes, and practice were significantly correlated with anxiety regarding COVID-19 in the general population.","author":[{"dropping-particle":"","family":"Rias","given":"Yohanes Andy","non-dropping-particle":"","parse-names":false,"suffix":""},{"dropping-particle":"","family":"Rosyad","given":"Yafi Sabila","non-dropping-particle":"","parse-names":false,"suffix":""},{"dropping-particle":"","family":"Chipojola","given":"Roselyn","non-dropping-particle":"","parse-names":false,"suffix":""},{"dropping-particle":"","family":"Wiratama","given":"Bayu Satria","non-dropping-particle":"","parse-names":false,"suffix":""},{"dropping-particle":"","family":"Safitri","given":"Cikra Ikhda","non-dropping-particle":"","parse-names":false,"suffix":""},{"dropping-particle":"","family":"Weng","given":"Shuen Fu","non-dropping-particle":"","parse-names":false,"suffix":""},{"dropping-particle":"","family":"Yang","given":"Chyn Yng","non-dropping-particle":"","parse-names":false,"suffix":""},{"dropping-particle":"","family":"Tsai","given":"Hsiu Ting","non-dropping-particle":"","parse-names":false,"suffix":""}],"container-title":"Journal of Clinical Medicine","id":"ITEM-1","issue":"12","issued":{"date-parts":[["2020"]]},"page":"3798","title":"Effects of Spirituality, Knowledge, Attitudes, and Practices toward Anxiety Regarding COVID-19 among the General Population in INDONESIA: A Cross-Sectional Study","type":"article-journal","volume":"9"},"uris":["http://www.mendeley.com/documents/?uuid=38d2700c-1fe2-4e73-b5bb-7e814c0a89a6"]}],"mendeley":{"formattedCitation":"(23)","plainTextFormattedCitation":"(23)","previouslyFormattedCitation":"(23)"},"properties":{"noteIndex":0},"schema":"https://github.com/citation-style-language/schema/raw/master/csl-citation.json"}</w:instrText>
      </w:r>
      <w:r w:rsidRPr="00306651">
        <w:rPr>
          <w:rStyle w:val="FootnoteReference"/>
          <w:rFonts w:cs="Arial"/>
          <w:sz w:val="22"/>
        </w:rPr>
        <w:fldChar w:fldCharType="separate"/>
      </w:r>
      <w:r w:rsidR="00117830" w:rsidRPr="00306651">
        <w:rPr>
          <w:rFonts w:cs="Arial"/>
          <w:bCs/>
          <w:noProof/>
          <w:sz w:val="22"/>
          <w:vertAlign w:val="superscript"/>
        </w:rPr>
        <w:t>(23)</w:t>
      </w:r>
      <w:r w:rsidRPr="00306651">
        <w:rPr>
          <w:rStyle w:val="FootnoteReference"/>
          <w:rFonts w:cs="Arial"/>
          <w:sz w:val="22"/>
        </w:rPr>
        <w:fldChar w:fldCharType="end"/>
      </w:r>
    </w:p>
    <w:p w:rsidR="00DF1E42" w:rsidRPr="009D62B7" w:rsidRDefault="00DF1E42" w:rsidP="00262E79">
      <w:pPr>
        <w:rPr>
          <w:rFonts w:cs="Arial"/>
          <w:sz w:val="22"/>
        </w:rPr>
      </w:pPr>
      <w:r w:rsidRPr="009D62B7">
        <w:rPr>
          <w:rFonts w:cs="Arial"/>
          <w:sz w:val="22"/>
        </w:rPr>
        <w:lastRenderedPageBreak/>
        <w:t xml:space="preserve">   </w:t>
      </w:r>
      <w:r w:rsidR="009D62B7">
        <w:rPr>
          <w:rFonts w:cs="Arial"/>
          <w:sz w:val="22"/>
        </w:rPr>
        <w:tab/>
      </w:r>
      <w:r w:rsidRPr="009D62B7">
        <w:rPr>
          <w:rFonts w:cs="Arial"/>
          <w:sz w:val="22"/>
        </w:rPr>
        <w:t>One of the challenges in facing COVID-19 is the development of a non-scientific (anti-science) perspective. Anti-science attitudes can worsen the handling of a pandemic. The only way to deal with anti-science attitudes is to think scientifically by increasing literacy through research</w:t>
      </w:r>
      <w:r w:rsidR="0048381C">
        <w:rPr>
          <w:rFonts w:cs="Arial"/>
          <w:sz w:val="22"/>
        </w:rPr>
        <w:t>.</w:t>
      </w:r>
      <w:r w:rsidRPr="009D62B7">
        <w:rPr>
          <w:rFonts w:cs="Arial"/>
          <w:sz w:val="22"/>
        </w:rPr>
        <w:t xml:space="preserve"> </w:t>
      </w:r>
      <w:r w:rsidRPr="00306651">
        <w:rPr>
          <w:rStyle w:val="FootnoteReference"/>
          <w:rFonts w:cs="Arial"/>
          <w:sz w:val="22"/>
        </w:rPr>
        <w:fldChar w:fldCharType="begin" w:fldLock="1"/>
      </w:r>
      <w:r w:rsidR="00117830" w:rsidRPr="00306651">
        <w:rPr>
          <w:rFonts w:cs="Arial"/>
          <w:sz w:val="22"/>
          <w:vertAlign w:val="superscript"/>
        </w:rPr>
        <w:instrText>ADDIN CSL_CITATION {"citationItems":[{"id":"ITEM-1","itemData":{"URL":"https://www.kompas.com/sains/read/2020/08/06/080100023/hoaks-covid-19-dan-infodemik-tantangan-ilmuwan-indonesia-sikapi-konstruksi?page=all","accessed":{"date-parts":[["2020","9","30"]]},"author":[{"dropping-particle":"","family":"Sumartiningtyas","given":"Holy Kartika Nurwigati","non-dropping-particle":"","parse-names":false,"suffix":""}],"container-title":"www.kompas.com","id":"ITEM-1","issued":{"date-parts":[["2020"]]},"title":"Hoaks Covid-19 dan Infodemik, Tantangan Ilmuwan Indonesia Sikapi Konstruksi Anti-Sains","type":"webpage"},"uris":["http://www.mendeley.com/documents/?uuid=b94fa890-3f3d-4cbb-af9f-3e177b2ca06c"]}],"mendeley":{"formattedCitation":"(24)","plainTextFormattedCitation":"(24)","previouslyFormattedCitation":"(24)"},"properties":{"noteIndex":0},"schema":"https://github.com/citation-style-language/schema/raw/master/csl-citation.json"}</w:instrText>
      </w:r>
      <w:r w:rsidRPr="00306651">
        <w:rPr>
          <w:rStyle w:val="FootnoteReference"/>
          <w:rFonts w:cs="Arial"/>
          <w:sz w:val="22"/>
        </w:rPr>
        <w:fldChar w:fldCharType="separate"/>
      </w:r>
      <w:r w:rsidR="00117830" w:rsidRPr="00306651">
        <w:rPr>
          <w:rFonts w:cs="Arial"/>
          <w:noProof/>
          <w:sz w:val="22"/>
          <w:vertAlign w:val="superscript"/>
        </w:rPr>
        <w:t>(24)</w:t>
      </w:r>
      <w:r w:rsidRPr="00306651">
        <w:rPr>
          <w:rStyle w:val="FootnoteReference"/>
          <w:rFonts w:cs="Arial"/>
          <w:sz w:val="22"/>
        </w:rPr>
        <w:fldChar w:fldCharType="end"/>
      </w:r>
      <w:r w:rsidRPr="009D62B7">
        <w:rPr>
          <w:rFonts w:cs="Arial"/>
          <w:sz w:val="22"/>
        </w:rPr>
        <w:t xml:space="preserve"> The campus community is a community that has high literacy and is accustomed to thinking scientifically</w:t>
      </w:r>
      <w:r w:rsidR="0048381C">
        <w:rPr>
          <w:rFonts w:cs="Arial"/>
          <w:sz w:val="22"/>
        </w:rPr>
        <w:t>.</w:t>
      </w:r>
      <w:r w:rsidRPr="009D62B7">
        <w:rPr>
          <w:rFonts w:cs="Arial"/>
          <w:sz w:val="22"/>
        </w:rPr>
        <w:t xml:space="preserve"> </w:t>
      </w:r>
      <w:r w:rsidRPr="00306651">
        <w:rPr>
          <w:rStyle w:val="FootnoteReference"/>
          <w:rFonts w:cs="Arial"/>
          <w:sz w:val="22"/>
        </w:rPr>
        <w:fldChar w:fldCharType="begin" w:fldLock="1"/>
      </w:r>
      <w:r w:rsidR="00117830" w:rsidRPr="00306651">
        <w:rPr>
          <w:rFonts w:cs="Arial"/>
          <w:sz w:val="22"/>
          <w:vertAlign w:val="superscript"/>
        </w:rPr>
        <w:instrText>ADDIN CSL_CITATION {"citationItems":[{"id":"ITEM-1","itemData":{"author":[{"dropping-particle":"","family":"Kementerian Kesehatan RI","given":"","non-dropping-particle":"","parse-names":false,"suffix":""}],"editor":[{"dropping-particle":"","family":"Garini","given":"Widyawati","non-dropping-particle":"","parse-names":false,"suffix":""},{"dropping-particle":"","family":"Marsuli","given":"","non-dropping-particle":"","parse-names":false,"suffix":""},{"dropping-particle":"","family":"Aryani","given":"Woro Sandra","non-dropping-particle":"","parse-names":false,"suffix":""},{"dropping-particle":"","family":"Sibuea","given":"Dewi","non-dropping-particle":"","parse-names":false,"suffix":""}],"id":"ITEM-1","issued":{"date-parts":[["2020"]]},"publisher":"Kementerian Kesehatan RI","publisher-place":"Jakarta","title":"Buku Panduan Kampus Siaga COVID-19","type":"book"},"uris":["http://www.mendeley.com/documents/?uuid=235c9211-e888-4ea7-b2d2-505b4e226370"]}],"mendeley":{"formattedCitation":"(13)","plainTextFormattedCitation":"(13)","previouslyFormattedCitation":"(13)"},"properties":{"noteIndex":0},"schema":"https://github.com/citation-style-language/schema/raw/master/csl-citation.json"}</w:instrText>
      </w:r>
      <w:r w:rsidRPr="00306651">
        <w:rPr>
          <w:rStyle w:val="FootnoteReference"/>
          <w:rFonts w:cs="Arial"/>
          <w:sz w:val="22"/>
        </w:rPr>
        <w:fldChar w:fldCharType="separate"/>
      </w:r>
      <w:r w:rsidR="00117830" w:rsidRPr="00306651">
        <w:rPr>
          <w:rFonts w:cs="Arial"/>
          <w:noProof/>
          <w:sz w:val="22"/>
          <w:vertAlign w:val="superscript"/>
        </w:rPr>
        <w:t>(13)</w:t>
      </w:r>
      <w:r w:rsidRPr="00306651">
        <w:rPr>
          <w:rStyle w:val="FootnoteReference"/>
          <w:rFonts w:cs="Arial"/>
          <w:sz w:val="22"/>
        </w:rPr>
        <w:fldChar w:fldCharType="end"/>
      </w:r>
      <w:r w:rsidRPr="009D62B7">
        <w:rPr>
          <w:rFonts w:cs="Arial"/>
          <w:sz w:val="22"/>
        </w:rPr>
        <w:t xml:space="preserve"> The emergence of an anti-science attitude among a small number of Pekalongan University academics is an anomaly and does not represent Pekalongan University's efforts to deal with COVID-19.</w:t>
      </w:r>
    </w:p>
    <w:p w:rsidR="00DF1E42" w:rsidRPr="009D62B7" w:rsidRDefault="00DF1E42" w:rsidP="00262E79">
      <w:pPr>
        <w:rPr>
          <w:rFonts w:cs="Arial"/>
          <w:sz w:val="22"/>
        </w:rPr>
      </w:pPr>
      <w:r w:rsidRPr="009D62B7">
        <w:rPr>
          <w:rFonts w:cs="Arial"/>
          <w:sz w:val="22"/>
        </w:rPr>
        <w:t xml:space="preserve">   </w:t>
      </w:r>
      <w:r w:rsidR="009D62B7">
        <w:rPr>
          <w:rFonts w:cs="Arial"/>
          <w:sz w:val="22"/>
        </w:rPr>
        <w:tab/>
      </w:r>
      <w:r w:rsidRPr="009D62B7">
        <w:rPr>
          <w:rFonts w:cs="Arial"/>
          <w:sz w:val="22"/>
        </w:rPr>
        <w:t>Another challenge in handling COVID-19 is poor communication and information to the public. As a result, the community lost confidence in the Government's ability to handle the pandemic. Effective communication is a crucial intervention to increase public response. Adequate information regarding COVID-19 can reduce the risk of life loss and other losses due to a pandemic</w:t>
      </w:r>
      <w:r w:rsidR="00EF5F23">
        <w:rPr>
          <w:rFonts w:cs="Arial"/>
          <w:sz w:val="22"/>
        </w:rPr>
        <w:t>.</w:t>
      </w:r>
      <w:r w:rsidRPr="009D62B7">
        <w:rPr>
          <w:rFonts w:cs="Arial"/>
          <w:sz w:val="22"/>
        </w:rPr>
        <w:t xml:space="preserve"> </w:t>
      </w:r>
      <w:r w:rsidRPr="00B316DA">
        <w:rPr>
          <w:rStyle w:val="FootnoteReference"/>
          <w:rFonts w:cs="Arial"/>
          <w:sz w:val="22"/>
        </w:rPr>
        <w:fldChar w:fldCharType="begin" w:fldLock="1"/>
      </w:r>
      <w:r w:rsidR="00117830" w:rsidRPr="00B316DA">
        <w:rPr>
          <w:rFonts w:cs="Arial"/>
          <w:sz w:val="22"/>
          <w:vertAlign w:val="superscript"/>
        </w:rPr>
        <w:instrText>ADDIN CSL_CITATION {"citationItems":[{"id":"ITEM-1","itemData":{"author":[{"dropping-particle":"","family":"East","given":"Middle","non-dropping-particle":"","parse-names":false,"suffix":""},{"dropping-particle":"","family":"Covid-","given":"The","non-dropping-particle":"","parse-names":false,"suffix":""},{"dropping-particle":"","family":"Rcce","given":"Effective","non-dropping-particle":"","parse-names":false,"suffix":""},{"dropping-particle":"","family":"Rcce","given":"Effective","non-dropping-particle":"","parse-names":false,"suffix":""},{"dropping-particle":"","family":"Rcce","given":"Effective","non-dropping-particle":"","parse-names":false,"suffix":""},{"dropping-particle":"","family":"Rcce","given":"Effective","non-dropping-particle":"","parse-names":false,"suffix":""}],"id":"ITEM-1","issue":"March","issued":{"date-parts":[["2020"]]},"page":"1-5","title":"Risk communication and community engagement readiness and response to coronavirus disease ( COVID-19 )","type":"article-journal"},"uris":["http://www.mendeley.com/documents/?uuid=1398d6e6-5f42-4ebd-a664-03abeaa0675f"]}],"mendeley":{"formattedCitation":"(25)","plainTextFormattedCitation":"(25)","previouslyFormattedCitation":"(25)"},"properties":{"noteIndex":0},"schema":"https://github.com/citation-style-language/schema/raw/master/csl-citation.json"}</w:instrText>
      </w:r>
      <w:r w:rsidRPr="00B316DA">
        <w:rPr>
          <w:rStyle w:val="FootnoteReference"/>
          <w:rFonts w:cs="Arial"/>
          <w:sz w:val="22"/>
        </w:rPr>
        <w:fldChar w:fldCharType="separate"/>
      </w:r>
      <w:r w:rsidR="00117830" w:rsidRPr="00B316DA">
        <w:rPr>
          <w:rFonts w:cs="Arial"/>
          <w:bCs/>
          <w:noProof/>
          <w:sz w:val="22"/>
          <w:vertAlign w:val="superscript"/>
        </w:rPr>
        <w:t>(25)</w:t>
      </w:r>
      <w:r w:rsidRPr="00B316DA">
        <w:rPr>
          <w:rStyle w:val="FootnoteReference"/>
          <w:rFonts w:cs="Arial"/>
          <w:sz w:val="22"/>
        </w:rPr>
        <w:fldChar w:fldCharType="end"/>
      </w:r>
    </w:p>
    <w:p w:rsidR="00DF1E42" w:rsidRDefault="00DF1E42" w:rsidP="00262E79">
      <w:pPr>
        <w:rPr>
          <w:rFonts w:cs="Arial"/>
          <w:sz w:val="22"/>
        </w:rPr>
      </w:pPr>
      <w:r w:rsidRPr="009D62B7">
        <w:rPr>
          <w:rFonts w:cs="Arial"/>
          <w:sz w:val="22"/>
        </w:rPr>
        <w:t xml:space="preserve">   </w:t>
      </w:r>
      <w:r w:rsidR="009D62B7">
        <w:rPr>
          <w:rFonts w:cs="Arial"/>
          <w:sz w:val="22"/>
        </w:rPr>
        <w:tab/>
      </w:r>
      <w:r w:rsidRPr="009D62B7">
        <w:rPr>
          <w:rFonts w:cs="Arial"/>
          <w:sz w:val="22"/>
        </w:rPr>
        <w:t>Every epidemic is always accompanied by a very swift and uncontrolled flow of information that becomes a double burden in its handling within the era of social media when it causes information to spread quickly beyond the transmission of the virus itself. Infodemics become an invisible disaster if no correct, accurate, and credible sources are available. WHO states that we are not only fighting a pandemic but also fighting infodemics</w:t>
      </w:r>
      <w:r w:rsidR="00EF5F23">
        <w:rPr>
          <w:rFonts w:cs="Arial"/>
          <w:sz w:val="22"/>
        </w:rPr>
        <w:t>.</w:t>
      </w:r>
      <w:r w:rsidRPr="009D62B7">
        <w:rPr>
          <w:rFonts w:cs="Arial"/>
          <w:sz w:val="22"/>
        </w:rPr>
        <w:t xml:space="preserve"> </w:t>
      </w:r>
      <w:r w:rsidRPr="00B316DA">
        <w:rPr>
          <w:rStyle w:val="FootnoteReference"/>
          <w:rFonts w:cs="Arial"/>
          <w:sz w:val="22"/>
        </w:rPr>
        <w:fldChar w:fldCharType="begin" w:fldLock="1"/>
      </w:r>
      <w:r w:rsidR="00117830" w:rsidRPr="00B316DA">
        <w:rPr>
          <w:rFonts w:cs="Arial"/>
          <w:sz w:val="22"/>
          <w:vertAlign w:val="superscript"/>
        </w:rPr>
        <w:instrText>ADDIN CSL_CITATION {"citationItems":[{"id":"ITEM-1","itemData":{"DOI":"10.3390/ijerph17072309","ISSN":"1660-4601","abstract":"Abstract: Coronavirus (COVID-19) is a humanitarian emergency, which started in Wuhan in China in early December 2019, brought into the notice of the authorities in late December, early January 2020, and, after investigation, was declared as an emergency in the third week of January 2020. The WHO declared this as Public Health Emergency of International Concern (PHEIC) on 31th of January 2020, and finally a pandemic on 11th March 2020. As of March 24th, 2020, the virus has caused a casualty of over 16,600 people worldwide with more than 380,000 people confirmed as infected by it, of which more than 10,000 cases are serious. Mainly based on Chinese newspapers, social media and other digital platform data, this paper analyzes the timeline of the key actions taken by the government and people over three months in five different phases. It found that although there was an initial delay in responding, a unique combination of strong governance, strict regulation, strong community vigilance and citizen participation, and wise use of big data and digital technologies, were some of the key factors in China’s efforts to combat this virus. Being inviable and non-measurable (unlike radioactive exposure), appropriate and timely information is very important to form the basic foundation of mitigation and curative measures. Infodemic, as it is termed by WHO, is a key word, where different stakeholder’s participation, along with stricter regulation, is required to reduce the impact of fake news in this information age and social media. Although different countries will need different approaches, focusing on its humanitarian nature and addressing infodemic issues are the two critical factors for future global mitigation effort","author":[{"dropping-particle":"","family":"Hua","given":"Jinling","non-dropping-particle":"","parse-names":false,"suffix":""},{"dropping-particle":"","family":"Rajib","given":"Shaw","non-dropping-particle":"","parse-names":false,"suffix":""}],"container-title":"International Journal of Environmental Research and Public Health","id":"ITEM-1","issue":"7","issued":{"date-parts":[["2020"]]},"title":"Corona Virus (COVID-19) “Infodemic” and Emerging Issues through a Data Lens: The Case of China","type":"article-journal","volume":"17"},"uris":["http://www.mendeley.com/documents/?uuid=00cba28a-7955-428e-bcce-07615785ca55"]}],"mendeley":{"formattedCitation":"(26)","plainTextFormattedCitation":"(26)","previouslyFormattedCitation":"(26)"},"properties":{"noteIndex":0},"schema":"https://github.com/citation-style-language/schema/raw/master/csl-citation.json"}</w:instrText>
      </w:r>
      <w:r w:rsidRPr="00B316DA">
        <w:rPr>
          <w:rStyle w:val="FootnoteReference"/>
          <w:rFonts w:cs="Arial"/>
          <w:sz w:val="22"/>
        </w:rPr>
        <w:fldChar w:fldCharType="separate"/>
      </w:r>
      <w:r w:rsidR="00117830" w:rsidRPr="00B316DA">
        <w:rPr>
          <w:rFonts w:cs="Arial"/>
          <w:bCs/>
          <w:noProof/>
          <w:sz w:val="22"/>
          <w:vertAlign w:val="superscript"/>
        </w:rPr>
        <w:t>(26)</w:t>
      </w:r>
      <w:r w:rsidRPr="00B316DA">
        <w:rPr>
          <w:rStyle w:val="FootnoteReference"/>
          <w:rFonts w:cs="Arial"/>
          <w:sz w:val="22"/>
        </w:rPr>
        <w:fldChar w:fldCharType="end"/>
      </w:r>
    </w:p>
    <w:p w:rsidR="00937C9B" w:rsidRPr="00937C9B" w:rsidRDefault="00B316DA" w:rsidP="00262E79">
      <w:pPr>
        <w:rPr>
          <w:rFonts w:cs="Arial"/>
          <w:sz w:val="22"/>
        </w:rPr>
      </w:pPr>
      <w:r>
        <w:rPr>
          <w:rFonts w:cs="Arial"/>
          <w:sz w:val="22"/>
        </w:rPr>
        <w:tab/>
      </w:r>
      <w:r w:rsidR="00937C9B" w:rsidRPr="00937C9B">
        <w:rPr>
          <w:rFonts w:cs="Arial"/>
          <w:sz w:val="22"/>
        </w:rPr>
        <w:t>Based on the data on April 1, 2020, UNESCO stated that 1,542,412,000 students in 185 countries were affected by the COVID-19 due to schools and universities' closure. The IUA Impact COVID-19 Global Survey data on 424 universities in 109 countries (Africa, Europe, America, and the Asia Pacific) stated that 59% of institutions have stopped all activities and closed completely. However, as many as 30% of institutions open some activities but with significant obstacles</w:t>
      </w:r>
      <w:r w:rsidR="0081081D">
        <w:rPr>
          <w:rFonts w:cs="Arial"/>
          <w:sz w:val="22"/>
        </w:rPr>
        <w:t>.</w:t>
      </w:r>
      <w:r w:rsidR="00937C9B" w:rsidRPr="00937C9B">
        <w:rPr>
          <w:rFonts w:cs="Arial"/>
          <w:sz w:val="22"/>
        </w:rPr>
        <w:t xml:space="preserve"> </w:t>
      </w:r>
      <w:r w:rsidR="0081081D" w:rsidRPr="0081081D">
        <w:rPr>
          <w:rFonts w:cs="Arial"/>
          <w:sz w:val="22"/>
          <w:vertAlign w:val="superscript"/>
        </w:rPr>
        <w:t>(</w:t>
      </w:r>
      <w:r w:rsidR="00937C9B" w:rsidRPr="0081081D">
        <w:rPr>
          <w:rFonts w:cs="Arial"/>
          <w:sz w:val="22"/>
          <w:vertAlign w:val="superscript"/>
        </w:rPr>
        <w:t>2</w:t>
      </w:r>
      <w:r w:rsidR="0081081D" w:rsidRPr="0081081D">
        <w:rPr>
          <w:rFonts w:cs="Arial"/>
          <w:sz w:val="22"/>
          <w:vertAlign w:val="superscript"/>
        </w:rPr>
        <w:t>7)</w:t>
      </w:r>
      <w:r w:rsidR="00937C9B" w:rsidRPr="00937C9B">
        <w:rPr>
          <w:rFonts w:cs="Arial"/>
          <w:sz w:val="22"/>
        </w:rPr>
        <w:t xml:space="preserve"> World Health Organization instructs educational institutions to track cases in their environment and provide real-time reports by referring to WHO protocol</w:t>
      </w:r>
      <w:r w:rsidR="0081081D">
        <w:rPr>
          <w:rFonts w:cs="Arial"/>
          <w:sz w:val="22"/>
        </w:rPr>
        <w:t>.</w:t>
      </w:r>
      <w:r w:rsidR="00937C9B" w:rsidRPr="00937C9B">
        <w:rPr>
          <w:rFonts w:cs="Arial"/>
          <w:sz w:val="22"/>
        </w:rPr>
        <w:t xml:space="preserve"> </w:t>
      </w:r>
      <w:r w:rsidR="0081081D" w:rsidRPr="0081081D">
        <w:rPr>
          <w:rFonts w:cs="Arial"/>
          <w:sz w:val="22"/>
          <w:vertAlign w:val="superscript"/>
        </w:rPr>
        <w:t>(28)</w:t>
      </w:r>
      <w:r w:rsidR="00937C9B" w:rsidRPr="00937C9B">
        <w:rPr>
          <w:rFonts w:cs="Arial"/>
          <w:sz w:val="22"/>
        </w:rPr>
        <w:t xml:space="preserve"> Pekalongan University responds quickly to the crisis due to the pandemic through three strategic steps. Policies oriented to building a response system and an early alert system for COVID-19.</w:t>
      </w:r>
    </w:p>
    <w:p w:rsidR="00937C9B" w:rsidRPr="00937C9B" w:rsidRDefault="00937C9B" w:rsidP="00262E79">
      <w:pPr>
        <w:rPr>
          <w:rFonts w:cs="Arial"/>
          <w:sz w:val="22"/>
        </w:rPr>
      </w:pPr>
      <w:r w:rsidRPr="00937C9B">
        <w:rPr>
          <w:rFonts w:cs="Arial"/>
          <w:sz w:val="22"/>
        </w:rPr>
        <w:t xml:space="preserve">   </w:t>
      </w:r>
      <w:r w:rsidR="00CA6622">
        <w:rPr>
          <w:rFonts w:cs="Arial"/>
          <w:sz w:val="22"/>
        </w:rPr>
        <w:tab/>
      </w:r>
      <w:r w:rsidRPr="00937C9B">
        <w:rPr>
          <w:rFonts w:cs="Arial"/>
          <w:sz w:val="22"/>
        </w:rPr>
        <w:t>The policy to stop all campus activities and use an online-learning system is an institutional effort to maintain health protection. Online learning is the best choice in the COVID-19 crisis. However, online learning also has various implications for students with different characteristics. Online learning is not able to provide an excellent professional relationship between educators and students. The transfer of learning in online systems places more emphasis (than offline systems) on introducing new systems and adaptations. Quality assurance in online learning still has to follow the principles of quality education</w:t>
      </w:r>
      <w:r w:rsidR="0081081D">
        <w:rPr>
          <w:rFonts w:cs="Arial"/>
          <w:sz w:val="22"/>
        </w:rPr>
        <w:t>.</w:t>
      </w:r>
      <w:r w:rsidRPr="00937C9B">
        <w:rPr>
          <w:rFonts w:cs="Arial"/>
          <w:sz w:val="22"/>
        </w:rPr>
        <w:t xml:space="preserve"> </w:t>
      </w:r>
      <w:r w:rsidR="0081081D" w:rsidRPr="0081081D">
        <w:rPr>
          <w:rFonts w:cs="Arial"/>
          <w:sz w:val="22"/>
          <w:vertAlign w:val="superscript"/>
        </w:rPr>
        <w:t>(</w:t>
      </w:r>
      <w:r w:rsidRPr="0081081D">
        <w:rPr>
          <w:rFonts w:cs="Arial"/>
          <w:sz w:val="22"/>
          <w:vertAlign w:val="superscript"/>
        </w:rPr>
        <w:t>29</w:t>
      </w:r>
      <w:r w:rsidR="0081081D" w:rsidRPr="0081081D">
        <w:rPr>
          <w:rFonts w:cs="Arial"/>
          <w:sz w:val="22"/>
          <w:vertAlign w:val="superscript"/>
        </w:rPr>
        <w:t>)</w:t>
      </w:r>
      <w:r w:rsidRPr="00937C9B">
        <w:rPr>
          <w:rFonts w:cs="Arial"/>
          <w:sz w:val="22"/>
        </w:rPr>
        <w:t xml:space="preserve"> The Government needs to develop an online learning policy as a reference framework for educational institutions. This support is to encourage universities to compete globally. Online </w:t>
      </w:r>
      <w:r w:rsidRPr="00937C9B">
        <w:rPr>
          <w:rFonts w:cs="Arial"/>
          <w:sz w:val="22"/>
        </w:rPr>
        <w:lastRenderedPageBreak/>
        <w:t>learning is one of the COVID-19 pandemic response systems to minimize the impact on universities or othe</w:t>
      </w:r>
      <w:r w:rsidR="0081081D">
        <w:rPr>
          <w:rFonts w:cs="Arial"/>
          <w:sz w:val="22"/>
        </w:rPr>
        <w:t xml:space="preserve">r educational institutions. </w:t>
      </w:r>
      <w:r w:rsidR="0081081D" w:rsidRPr="0081081D">
        <w:rPr>
          <w:rFonts w:cs="Arial"/>
          <w:sz w:val="22"/>
          <w:vertAlign w:val="superscript"/>
        </w:rPr>
        <w:t>(</w:t>
      </w:r>
      <w:r w:rsidRPr="0081081D">
        <w:rPr>
          <w:rFonts w:cs="Arial"/>
          <w:sz w:val="22"/>
          <w:vertAlign w:val="superscript"/>
        </w:rPr>
        <w:t>30</w:t>
      </w:r>
      <w:r w:rsidR="0081081D" w:rsidRPr="0081081D">
        <w:rPr>
          <w:rFonts w:cs="Arial"/>
          <w:sz w:val="22"/>
          <w:vertAlign w:val="superscript"/>
        </w:rPr>
        <w:t>)</w:t>
      </w:r>
    </w:p>
    <w:p w:rsidR="00937C9B" w:rsidRPr="00937C9B" w:rsidRDefault="00937C9B" w:rsidP="00262E79">
      <w:pPr>
        <w:rPr>
          <w:rFonts w:cs="Arial"/>
          <w:sz w:val="22"/>
        </w:rPr>
      </w:pPr>
      <w:r w:rsidRPr="00937C9B">
        <w:rPr>
          <w:rFonts w:cs="Arial"/>
          <w:sz w:val="22"/>
        </w:rPr>
        <w:t xml:space="preserve">   </w:t>
      </w:r>
      <w:r w:rsidR="00CA6622">
        <w:rPr>
          <w:rFonts w:cs="Arial"/>
          <w:sz w:val="22"/>
        </w:rPr>
        <w:tab/>
      </w:r>
      <w:r w:rsidRPr="00937C9B">
        <w:rPr>
          <w:rFonts w:cs="Arial"/>
          <w:sz w:val="22"/>
        </w:rPr>
        <w:t>Higher education institutions are taking a more prominent role in mitigation through innovation and research. Innovations that have never been thought of before can be born in a crisis. Literacy and knowledge of COVID-19 are integrated into educational curricula and internet platforms to build collective awareness. Crises can be resolved if there is mutual awareness to change the situation together</w:t>
      </w:r>
      <w:r w:rsidR="0081081D">
        <w:rPr>
          <w:rFonts w:cs="Arial"/>
          <w:sz w:val="22"/>
        </w:rPr>
        <w:t>.</w:t>
      </w:r>
      <w:r w:rsidRPr="00937C9B">
        <w:rPr>
          <w:rFonts w:cs="Arial"/>
          <w:sz w:val="22"/>
        </w:rPr>
        <w:t xml:space="preserve"> </w:t>
      </w:r>
      <w:r w:rsidR="0081081D" w:rsidRPr="0081081D">
        <w:rPr>
          <w:rFonts w:cs="Arial"/>
          <w:sz w:val="22"/>
          <w:vertAlign w:val="superscript"/>
        </w:rPr>
        <w:t>(31)</w:t>
      </w:r>
      <w:r w:rsidRPr="00937C9B">
        <w:rPr>
          <w:rFonts w:cs="Arial"/>
          <w:sz w:val="22"/>
        </w:rPr>
        <w:t xml:space="preserve"> Ironically, even though they have been preparing for the industrial revolution 4.0 for years, universities still experience disruption when they shift their online activities. The COVID-19 pandemic has brought higher education institutions to carry out a more profound and broader social solidarity role. This situation puts tertiary institutions at a balance point in the framework of the industrial revolution 4.0 while at the same time playing a humanist role</w:t>
      </w:r>
      <w:r w:rsidR="00CA6622">
        <w:rPr>
          <w:rFonts w:cs="Arial"/>
          <w:sz w:val="22"/>
        </w:rPr>
        <w:t>.</w:t>
      </w:r>
      <w:r w:rsidRPr="00937C9B">
        <w:rPr>
          <w:rFonts w:cs="Arial"/>
          <w:sz w:val="22"/>
        </w:rPr>
        <w:t xml:space="preserve"> </w:t>
      </w:r>
      <w:r w:rsidR="00CA6622" w:rsidRPr="00CA6622">
        <w:rPr>
          <w:rFonts w:cs="Arial"/>
          <w:sz w:val="22"/>
          <w:vertAlign w:val="superscript"/>
        </w:rPr>
        <w:t>(12)</w:t>
      </w:r>
    </w:p>
    <w:p w:rsidR="00937C9B" w:rsidRPr="00937C9B" w:rsidRDefault="00937C9B" w:rsidP="00262E79">
      <w:pPr>
        <w:rPr>
          <w:rFonts w:cs="Arial"/>
          <w:sz w:val="22"/>
        </w:rPr>
      </w:pPr>
      <w:r w:rsidRPr="00937C9B">
        <w:rPr>
          <w:rFonts w:cs="Arial"/>
          <w:sz w:val="22"/>
        </w:rPr>
        <w:t xml:space="preserve">   </w:t>
      </w:r>
      <w:r w:rsidR="00CA6622">
        <w:rPr>
          <w:rFonts w:cs="Arial"/>
          <w:sz w:val="22"/>
        </w:rPr>
        <w:tab/>
      </w:r>
      <w:r w:rsidRPr="00937C9B">
        <w:rPr>
          <w:rFonts w:cs="Arial"/>
          <w:sz w:val="22"/>
        </w:rPr>
        <w:t>Exploration of knowledge regarding COVID-19 can increase the number of products and types of research. Research plays a strategic role in the policy-making process related to handling COVID-19</w:t>
      </w:r>
      <w:r w:rsidR="00CA6622">
        <w:rPr>
          <w:rFonts w:cs="Arial"/>
          <w:sz w:val="22"/>
        </w:rPr>
        <w:t>.</w:t>
      </w:r>
      <w:r w:rsidRPr="00937C9B">
        <w:rPr>
          <w:rFonts w:cs="Arial"/>
          <w:sz w:val="22"/>
        </w:rPr>
        <w:t xml:space="preserve"> </w:t>
      </w:r>
      <w:r w:rsidR="00CA6622" w:rsidRPr="00CA6622">
        <w:rPr>
          <w:rFonts w:cs="Arial"/>
          <w:sz w:val="22"/>
          <w:vertAlign w:val="superscript"/>
        </w:rPr>
        <w:t>(32)</w:t>
      </w:r>
      <w:r w:rsidRPr="00937C9B">
        <w:rPr>
          <w:rFonts w:cs="Arial"/>
          <w:sz w:val="22"/>
        </w:rPr>
        <w:t xml:space="preserve"> During the campus closure period, environmental hygiene and sanitation factors are fundamental in breaking the COVID-19 transmission chain.</w:t>
      </w:r>
    </w:p>
    <w:p w:rsidR="00937C9B" w:rsidRPr="00937C9B" w:rsidRDefault="00937C9B" w:rsidP="00262E79">
      <w:pPr>
        <w:rPr>
          <w:rFonts w:cs="Arial"/>
          <w:sz w:val="22"/>
        </w:rPr>
      </w:pPr>
      <w:r w:rsidRPr="00937C9B">
        <w:rPr>
          <w:rFonts w:cs="Arial"/>
          <w:sz w:val="22"/>
        </w:rPr>
        <w:t xml:space="preserve">   </w:t>
      </w:r>
      <w:r w:rsidR="00CA6622">
        <w:rPr>
          <w:rFonts w:cs="Arial"/>
          <w:sz w:val="22"/>
        </w:rPr>
        <w:tab/>
      </w:r>
      <w:r w:rsidRPr="00937C9B">
        <w:rPr>
          <w:rFonts w:cs="Arial"/>
          <w:sz w:val="22"/>
        </w:rPr>
        <w:t>Health services in educational institutions are strengthened to improve the campus health monitoring system—the pandemic impacts students' mental health, which encourages the increasing need for mental health services. Mental health counselling can be virtually provided, which is easily accessible to students</w:t>
      </w:r>
      <w:r w:rsidR="00CA6622">
        <w:rPr>
          <w:rFonts w:cs="Arial"/>
          <w:sz w:val="22"/>
        </w:rPr>
        <w:t>.</w:t>
      </w:r>
      <w:r w:rsidRPr="00937C9B">
        <w:rPr>
          <w:rFonts w:cs="Arial"/>
          <w:sz w:val="22"/>
        </w:rPr>
        <w:t xml:space="preserve"> </w:t>
      </w:r>
      <w:r w:rsidR="00CA6622" w:rsidRPr="00CA6622">
        <w:rPr>
          <w:rFonts w:cs="Arial"/>
          <w:sz w:val="22"/>
          <w:vertAlign w:val="superscript"/>
        </w:rPr>
        <w:t>(33)</w:t>
      </w:r>
    </w:p>
    <w:p w:rsidR="00937C9B" w:rsidRPr="00937C9B" w:rsidRDefault="00937C9B" w:rsidP="00262E79">
      <w:pPr>
        <w:rPr>
          <w:rFonts w:cs="Arial"/>
          <w:sz w:val="22"/>
        </w:rPr>
      </w:pPr>
      <w:r w:rsidRPr="00937C9B">
        <w:rPr>
          <w:rFonts w:cs="Arial"/>
          <w:sz w:val="22"/>
        </w:rPr>
        <w:t xml:space="preserve">   </w:t>
      </w:r>
      <w:r w:rsidR="00CA6622">
        <w:rPr>
          <w:rFonts w:cs="Arial"/>
          <w:sz w:val="22"/>
        </w:rPr>
        <w:tab/>
      </w:r>
      <w:r w:rsidRPr="00937C9B">
        <w:rPr>
          <w:rFonts w:cs="Arial"/>
          <w:sz w:val="22"/>
        </w:rPr>
        <w:t xml:space="preserve">Following the Government's appeal, Pekalongan University's academic community has </w:t>
      </w:r>
      <w:r w:rsidRPr="00937C9B">
        <w:rPr>
          <w:rFonts w:cs="Arial"/>
          <w:i/>
          <w:iCs/>
          <w:sz w:val="22"/>
        </w:rPr>
        <w:t>work from home</w:t>
      </w:r>
      <w:r w:rsidRPr="00937C9B">
        <w:rPr>
          <w:rFonts w:cs="Arial"/>
          <w:sz w:val="22"/>
        </w:rPr>
        <w:t xml:space="preserve"> since mid-March 2020. Working from afar provides two benefits: protecting health from the risk of COVID19 transmission and keeping business running; to achieve effectiveness and efficiency, a work from home system needs technical support and human resource development under changes in organizational processes. In the long term, remote working systems will be maintained even after the pandemic has ended</w:t>
      </w:r>
      <w:r w:rsidR="00CA6622">
        <w:rPr>
          <w:rFonts w:cs="Arial"/>
          <w:sz w:val="22"/>
        </w:rPr>
        <w:t>.</w:t>
      </w:r>
      <w:r w:rsidRPr="00937C9B">
        <w:rPr>
          <w:rFonts w:cs="Arial"/>
          <w:sz w:val="22"/>
        </w:rPr>
        <w:t xml:space="preserve"> </w:t>
      </w:r>
      <w:r w:rsidR="00CA6622" w:rsidRPr="00CA6622">
        <w:rPr>
          <w:rFonts w:cs="Arial"/>
          <w:sz w:val="22"/>
          <w:vertAlign w:val="superscript"/>
        </w:rPr>
        <w:t>(34)</w:t>
      </w:r>
    </w:p>
    <w:p w:rsidR="00DF1E42" w:rsidRDefault="00DF1E42" w:rsidP="00262E79">
      <w:pPr>
        <w:pStyle w:val="Heading1"/>
        <w:spacing w:before="0" w:line="360" w:lineRule="auto"/>
        <w:ind w:left="0"/>
        <w:rPr>
          <w:rFonts w:ascii="Bookman Old Style" w:hAnsi="Bookman Old Style" w:cstheme="minorBidi"/>
          <w:sz w:val="19"/>
          <w:szCs w:val="19"/>
        </w:rPr>
      </w:pPr>
    </w:p>
    <w:p w:rsidR="00DF1E42" w:rsidRPr="005229A0" w:rsidRDefault="00DF1E42" w:rsidP="00262E79">
      <w:pPr>
        <w:pStyle w:val="Heading1"/>
        <w:spacing w:before="0" w:line="360" w:lineRule="auto"/>
        <w:ind w:left="0"/>
        <w:rPr>
          <w:b w:val="0"/>
          <w:sz w:val="24"/>
          <w:szCs w:val="24"/>
        </w:rPr>
      </w:pPr>
      <w:r w:rsidRPr="005229A0">
        <w:rPr>
          <w:sz w:val="24"/>
          <w:szCs w:val="24"/>
        </w:rPr>
        <w:t xml:space="preserve">Conclusions </w:t>
      </w:r>
    </w:p>
    <w:p w:rsidR="00DF1E42" w:rsidRPr="005229A0" w:rsidRDefault="00DF1E42" w:rsidP="00262E79">
      <w:pPr>
        <w:ind w:firstLine="720"/>
        <w:rPr>
          <w:rFonts w:cs="Arial"/>
          <w:sz w:val="22"/>
        </w:rPr>
      </w:pPr>
      <w:r w:rsidRPr="005229A0">
        <w:rPr>
          <w:rFonts w:cs="Arial"/>
          <w:sz w:val="22"/>
        </w:rPr>
        <w:t xml:space="preserve">Pekalongan University is one of the higher education institutions affected by COVID-19, as experienced by other universities globally. Higher education resilience during the COVID-19 pandemic is determined by how universities build response systems and alert systems. </w:t>
      </w:r>
    </w:p>
    <w:p w:rsidR="00DF1E42" w:rsidRDefault="00DF1E42" w:rsidP="00262E79">
      <w:pPr>
        <w:rPr>
          <w:rFonts w:cs="Arial"/>
          <w:b/>
          <w:sz w:val="22"/>
        </w:rPr>
      </w:pPr>
      <w:r w:rsidRPr="005229A0">
        <w:rPr>
          <w:rFonts w:cs="Arial"/>
          <w:sz w:val="22"/>
        </w:rPr>
        <w:t xml:space="preserve">   </w:t>
      </w:r>
      <w:r w:rsidR="005229A0">
        <w:rPr>
          <w:rFonts w:cs="Arial"/>
          <w:sz w:val="22"/>
        </w:rPr>
        <w:tab/>
      </w:r>
      <w:r w:rsidRPr="005229A0">
        <w:rPr>
          <w:rFonts w:cs="Arial"/>
          <w:sz w:val="22"/>
        </w:rPr>
        <w:t>The speed and accuracy of universities in responding to crises can reduce the risks and impacts of COVID-19, especially health risks. We cannot be sure that the long-term impact of COVID-19 will end. Therefore response and alertness systems can be developed according to the situation.</w:t>
      </w:r>
    </w:p>
    <w:p w:rsidR="00D449F7" w:rsidRPr="00D449F7" w:rsidRDefault="00D449F7" w:rsidP="00262E79">
      <w:pPr>
        <w:rPr>
          <w:rFonts w:cs="Arial"/>
          <w:b/>
          <w:sz w:val="22"/>
        </w:rPr>
      </w:pPr>
    </w:p>
    <w:p w:rsidR="00DF1E42" w:rsidRPr="00D449F7" w:rsidRDefault="00DF1E42" w:rsidP="00262E79">
      <w:pPr>
        <w:pStyle w:val="Heading1"/>
        <w:spacing w:before="0" w:line="360" w:lineRule="auto"/>
        <w:ind w:left="0"/>
        <w:rPr>
          <w:b w:val="0"/>
          <w:sz w:val="24"/>
          <w:szCs w:val="24"/>
        </w:rPr>
      </w:pPr>
      <w:r w:rsidRPr="00D449F7">
        <w:rPr>
          <w:sz w:val="24"/>
          <w:szCs w:val="24"/>
        </w:rPr>
        <w:lastRenderedPageBreak/>
        <w:t>Acknowledgements</w:t>
      </w:r>
    </w:p>
    <w:p w:rsidR="00DF1E42" w:rsidRPr="00D449F7" w:rsidRDefault="00DF1E42" w:rsidP="00262E79">
      <w:pPr>
        <w:ind w:firstLine="720"/>
        <w:rPr>
          <w:rFonts w:cs="Arial"/>
          <w:sz w:val="22"/>
        </w:rPr>
      </w:pPr>
      <w:r w:rsidRPr="00D449F7">
        <w:rPr>
          <w:rFonts w:cs="Arial"/>
          <w:sz w:val="22"/>
        </w:rPr>
        <w:t xml:space="preserve">We express our gratitude to Pekalongan University for the support and assistance provided during the research process, especially to Rector and Vice-Rector. They have facilitated research until this research is completed. </w:t>
      </w:r>
    </w:p>
    <w:p w:rsidR="00E25823" w:rsidRDefault="00E25823" w:rsidP="00262E79">
      <w:pPr>
        <w:pStyle w:val="Heading2"/>
        <w:spacing w:before="1" w:line="360" w:lineRule="auto"/>
        <w:ind w:firstLine="0"/>
        <w:rPr>
          <w:rFonts w:ascii="Arial" w:eastAsia="Calibri" w:hAnsi="Arial" w:cs="Arial"/>
          <w:color w:val="auto"/>
          <w:sz w:val="22"/>
          <w:szCs w:val="22"/>
        </w:rPr>
      </w:pPr>
    </w:p>
    <w:p w:rsidR="001F16EB" w:rsidRPr="003B2839" w:rsidRDefault="00DF1E42" w:rsidP="003B2839">
      <w:pPr>
        <w:pStyle w:val="Heading2"/>
        <w:spacing w:before="1"/>
        <w:ind w:firstLine="0"/>
        <w:rPr>
          <w:rFonts w:ascii="Arial" w:hAnsi="Arial" w:cs="Arial"/>
          <w:b/>
          <w:color w:val="auto"/>
          <w:sz w:val="24"/>
          <w:szCs w:val="24"/>
        </w:rPr>
      </w:pPr>
      <w:r w:rsidRPr="00E25823">
        <w:rPr>
          <w:rFonts w:ascii="Arial" w:hAnsi="Arial" w:cs="Arial"/>
          <w:b/>
          <w:color w:val="auto"/>
          <w:sz w:val="24"/>
          <w:szCs w:val="24"/>
        </w:rPr>
        <w:t>References</w:t>
      </w:r>
    </w:p>
    <w:p w:rsidR="0081081D" w:rsidRPr="00E63200" w:rsidRDefault="005F78E4" w:rsidP="00262E79">
      <w:pPr>
        <w:widowControl w:val="0"/>
        <w:autoSpaceDE w:val="0"/>
        <w:autoSpaceDN w:val="0"/>
        <w:adjustRightInd w:val="0"/>
        <w:spacing w:before="240"/>
        <w:ind w:left="567" w:hanging="567"/>
        <w:rPr>
          <w:rFonts w:cs="Arial"/>
          <w:noProof/>
          <w:sz w:val="22"/>
        </w:rPr>
      </w:pPr>
      <w:r w:rsidRPr="00E63200">
        <w:rPr>
          <w:rFonts w:cs="Arial"/>
          <w:sz w:val="22"/>
        </w:rPr>
        <w:fldChar w:fldCharType="begin" w:fldLock="1"/>
      </w:r>
      <w:r w:rsidRPr="00E63200">
        <w:rPr>
          <w:rFonts w:cs="Arial"/>
          <w:sz w:val="22"/>
        </w:rPr>
        <w:instrText xml:space="preserve">ADDIN Mendeley Bibliography CSL_BIBLIOGRAPHY </w:instrText>
      </w:r>
      <w:r w:rsidRPr="00E63200">
        <w:rPr>
          <w:rFonts w:cs="Arial"/>
          <w:sz w:val="22"/>
        </w:rPr>
        <w:fldChar w:fldCharType="separate"/>
      </w:r>
      <w:r w:rsidR="0081081D" w:rsidRPr="00E63200">
        <w:rPr>
          <w:rFonts w:cs="Arial"/>
          <w:noProof/>
          <w:sz w:val="22"/>
        </w:rPr>
        <w:t xml:space="preserve">1. </w:t>
      </w:r>
      <w:r w:rsidR="0081081D" w:rsidRPr="00E63200">
        <w:rPr>
          <w:rFonts w:cs="Arial"/>
          <w:noProof/>
          <w:sz w:val="22"/>
        </w:rPr>
        <w:tab/>
        <w:t>Oh TK, Choi J-W, Song I-A. Socioeconomic disparity and the risk of contracting COVID-19 in South Korea: an NHIS-COVID-19 database cohort study. BMC Public Health. 2021;21(144):1–1</w:t>
      </w:r>
      <w:r w:rsidR="009B28BF" w:rsidRPr="00E63200">
        <w:rPr>
          <w:rFonts w:cs="Arial"/>
          <w:noProof/>
          <w:sz w:val="22"/>
        </w:rPr>
        <w:t xml:space="preserve">2. </w:t>
      </w:r>
    </w:p>
    <w:p w:rsidR="0081081D" w:rsidRPr="00E63200" w:rsidRDefault="0081081D" w:rsidP="00262E79">
      <w:pPr>
        <w:widowControl w:val="0"/>
        <w:autoSpaceDE w:val="0"/>
        <w:autoSpaceDN w:val="0"/>
        <w:adjustRightInd w:val="0"/>
        <w:spacing w:before="240"/>
        <w:ind w:left="567" w:hanging="567"/>
        <w:rPr>
          <w:rFonts w:cs="Arial"/>
          <w:noProof/>
          <w:sz w:val="22"/>
        </w:rPr>
      </w:pPr>
      <w:r w:rsidRPr="00E63200">
        <w:rPr>
          <w:rFonts w:cs="Arial"/>
          <w:noProof/>
          <w:sz w:val="22"/>
        </w:rPr>
        <w:t xml:space="preserve">2. </w:t>
      </w:r>
      <w:r w:rsidRPr="00E63200">
        <w:rPr>
          <w:rFonts w:cs="Arial"/>
          <w:noProof/>
          <w:sz w:val="22"/>
        </w:rPr>
        <w:tab/>
        <w:t>Choi B, Jegatheeswaran L, Minocha A, Michele A, Nakhoul M, Mutengesa E. The impact of the COVID-19 pandemic on final year medical students in the United Kingdom: a national survey. BMC Med Educ</w:t>
      </w:r>
      <w:r w:rsidR="00DD1EAB">
        <w:rPr>
          <w:rFonts w:cs="Arial"/>
          <w:noProof/>
          <w:sz w:val="22"/>
        </w:rPr>
        <w:t>.</w:t>
      </w:r>
      <w:r w:rsidRPr="00E63200">
        <w:rPr>
          <w:rFonts w:cs="Arial"/>
          <w:noProof/>
          <w:sz w:val="22"/>
        </w:rPr>
        <w:t xml:space="preserve"> 2020;20(206):871–5. </w:t>
      </w:r>
    </w:p>
    <w:p w:rsidR="0081081D" w:rsidRPr="00E63200" w:rsidRDefault="0081081D" w:rsidP="00262E79">
      <w:pPr>
        <w:widowControl w:val="0"/>
        <w:autoSpaceDE w:val="0"/>
        <w:autoSpaceDN w:val="0"/>
        <w:adjustRightInd w:val="0"/>
        <w:spacing w:before="240"/>
        <w:ind w:left="567" w:hanging="567"/>
        <w:rPr>
          <w:rFonts w:cs="Arial"/>
          <w:noProof/>
          <w:sz w:val="22"/>
        </w:rPr>
      </w:pPr>
      <w:r w:rsidRPr="00E63200">
        <w:rPr>
          <w:rFonts w:cs="Arial"/>
          <w:noProof/>
          <w:sz w:val="22"/>
        </w:rPr>
        <w:t xml:space="preserve">3. </w:t>
      </w:r>
      <w:r w:rsidRPr="00E63200">
        <w:rPr>
          <w:rFonts w:cs="Arial"/>
          <w:noProof/>
          <w:sz w:val="22"/>
        </w:rPr>
        <w:tab/>
        <w:t>Shoja E, Aghamohammadi V, Bazyar H, Moghddam HR, Nasiri K, Dashti M, et al. Covid-19 effects on the workload and mental health of Iranian healthcare workers. BMC Public Health</w:t>
      </w:r>
      <w:r w:rsidR="00E63200">
        <w:rPr>
          <w:rFonts w:cs="Arial"/>
          <w:noProof/>
          <w:sz w:val="22"/>
        </w:rPr>
        <w:t>.</w:t>
      </w:r>
      <w:r w:rsidRPr="00E63200">
        <w:rPr>
          <w:rFonts w:cs="Arial"/>
          <w:noProof/>
          <w:sz w:val="22"/>
        </w:rPr>
        <w:t xml:space="preserve"> 2020;20(1636):1–7. </w:t>
      </w:r>
    </w:p>
    <w:p w:rsidR="0081081D" w:rsidRPr="00E63200" w:rsidRDefault="0081081D" w:rsidP="00262E79">
      <w:pPr>
        <w:widowControl w:val="0"/>
        <w:autoSpaceDE w:val="0"/>
        <w:autoSpaceDN w:val="0"/>
        <w:adjustRightInd w:val="0"/>
        <w:spacing w:before="240"/>
        <w:ind w:left="567" w:hanging="567"/>
        <w:rPr>
          <w:rFonts w:cs="Arial"/>
          <w:noProof/>
          <w:sz w:val="22"/>
        </w:rPr>
      </w:pPr>
      <w:r w:rsidRPr="00E63200">
        <w:rPr>
          <w:rFonts w:cs="Arial"/>
          <w:noProof/>
          <w:sz w:val="22"/>
        </w:rPr>
        <w:t xml:space="preserve">4. </w:t>
      </w:r>
      <w:r w:rsidRPr="00E63200">
        <w:rPr>
          <w:rFonts w:cs="Arial"/>
          <w:noProof/>
          <w:sz w:val="22"/>
        </w:rPr>
        <w:tab/>
        <w:t xml:space="preserve">Doumbia S, Sow Y, Diakite M, Lau CY. Coordinating the research response to COVID-19: Mali’s approach. Heal Res Policy Syst. 2020;18(105):1–7. </w:t>
      </w:r>
    </w:p>
    <w:p w:rsidR="0081081D" w:rsidRPr="00E63200" w:rsidRDefault="0081081D" w:rsidP="00262E79">
      <w:pPr>
        <w:widowControl w:val="0"/>
        <w:autoSpaceDE w:val="0"/>
        <w:autoSpaceDN w:val="0"/>
        <w:adjustRightInd w:val="0"/>
        <w:spacing w:before="240"/>
        <w:ind w:left="567" w:hanging="567"/>
        <w:rPr>
          <w:rFonts w:cs="Arial"/>
          <w:noProof/>
          <w:sz w:val="22"/>
        </w:rPr>
      </w:pPr>
      <w:r w:rsidRPr="00E63200">
        <w:rPr>
          <w:rFonts w:cs="Arial"/>
          <w:noProof/>
          <w:sz w:val="22"/>
        </w:rPr>
        <w:t xml:space="preserve">5. </w:t>
      </w:r>
      <w:r w:rsidRPr="00E63200">
        <w:rPr>
          <w:rFonts w:cs="Arial"/>
          <w:noProof/>
          <w:sz w:val="22"/>
        </w:rPr>
        <w:tab/>
        <w:t>Ayuningtyas D, Haq HU, Utami RRM. Initiating global civil society</w:t>
      </w:r>
      <w:r w:rsidR="00DD1EAB">
        <w:rPr>
          <w:rFonts w:cs="Arial"/>
          <w:noProof/>
          <w:sz w:val="22"/>
        </w:rPr>
        <w:t xml:space="preserve"> as a strategy for handling the C</w:t>
      </w:r>
      <w:r w:rsidRPr="00E63200">
        <w:rPr>
          <w:rFonts w:cs="Arial"/>
          <w:noProof/>
          <w:sz w:val="22"/>
        </w:rPr>
        <w:t xml:space="preserve">ovid-19 public health threat: A policy review. Kesmas. 2020;15(2):1–5. </w:t>
      </w:r>
    </w:p>
    <w:p w:rsidR="0081081D" w:rsidRPr="00E63200" w:rsidRDefault="0081081D" w:rsidP="00262E79">
      <w:pPr>
        <w:widowControl w:val="0"/>
        <w:autoSpaceDE w:val="0"/>
        <w:autoSpaceDN w:val="0"/>
        <w:adjustRightInd w:val="0"/>
        <w:spacing w:before="240"/>
        <w:ind w:left="567" w:hanging="567"/>
        <w:rPr>
          <w:rFonts w:cs="Arial"/>
          <w:noProof/>
          <w:sz w:val="22"/>
        </w:rPr>
      </w:pPr>
      <w:r w:rsidRPr="00E63200">
        <w:rPr>
          <w:rFonts w:cs="Arial"/>
          <w:noProof/>
          <w:sz w:val="22"/>
        </w:rPr>
        <w:t xml:space="preserve">6. </w:t>
      </w:r>
      <w:r w:rsidRPr="00E63200">
        <w:rPr>
          <w:rFonts w:cs="Arial"/>
          <w:noProof/>
          <w:sz w:val="22"/>
        </w:rPr>
        <w:tab/>
        <w:t xml:space="preserve">Nuraini R. Kasus Covid-19 pertama, masyarakat jangan panik. indonesia.go.id. 2020. </w:t>
      </w:r>
    </w:p>
    <w:p w:rsidR="0081081D" w:rsidRPr="00E63200" w:rsidRDefault="0081081D" w:rsidP="00262E79">
      <w:pPr>
        <w:widowControl w:val="0"/>
        <w:autoSpaceDE w:val="0"/>
        <w:autoSpaceDN w:val="0"/>
        <w:adjustRightInd w:val="0"/>
        <w:spacing w:before="240"/>
        <w:ind w:left="567" w:hanging="567"/>
        <w:rPr>
          <w:rFonts w:cs="Arial"/>
          <w:noProof/>
          <w:sz w:val="22"/>
        </w:rPr>
      </w:pPr>
      <w:r w:rsidRPr="00E63200">
        <w:rPr>
          <w:rFonts w:cs="Arial"/>
          <w:noProof/>
          <w:sz w:val="22"/>
        </w:rPr>
        <w:t xml:space="preserve">7. </w:t>
      </w:r>
      <w:r w:rsidRPr="00E63200">
        <w:rPr>
          <w:rFonts w:cs="Arial"/>
          <w:noProof/>
          <w:sz w:val="22"/>
        </w:rPr>
        <w:tab/>
        <w:t>Humas. Presiden Tetapkan Bencana Non</w:t>
      </w:r>
      <w:r w:rsidR="00C961EC">
        <w:rPr>
          <w:rFonts w:cs="Arial"/>
          <w:noProof/>
          <w:sz w:val="22"/>
        </w:rPr>
        <w:t xml:space="preserve"> </w:t>
      </w:r>
      <w:r w:rsidRPr="00E63200">
        <w:rPr>
          <w:rFonts w:cs="Arial"/>
          <w:noProof/>
          <w:sz w:val="22"/>
        </w:rPr>
        <w:t>alam Penyebaran Covid-19 sebagai Bencana Nasional. Sekretariat Kabinet Republik Indonesia.</w:t>
      </w:r>
      <w:r w:rsidR="00C961EC">
        <w:rPr>
          <w:rFonts w:cs="Arial"/>
          <w:noProof/>
          <w:sz w:val="22"/>
        </w:rPr>
        <w:t xml:space="preserve"> www.</w:t>
      </w:r>
      <w:r w:rsidR="00C961EC" w:rsidRPr="00C961EC">
        <w:rPr>
          <w:rFonts w:cs="Arial"/>
          <w:noProof/>
          <w:sz w:val="22"/>
        </w:rPr>
        <w:t>setkab.go.id/presiden-tetapkan-bencana-nonalam-penyebaran-co</w:t>
      </w:r>
      <w:r w:rsidR="00DD1EAB">
        <w:rPr>
          <w:rFonts w:cs="Arial"/>
          <w:noProof/>
          <w:sz w:val="22"/>
        </w:rPr>
        <w:t>vid-19-sebagai-bencana-nasional.</w:t>
      </w:r>
      <w:r w:rsidRPr="00E63200">
        <w:rPr>
          <w:rFonts w:cs="Arial"/>
          <w:noProof/>
          <w:sz w:val="22"/>
        </w:rPr>
        <w:t xml:space="preserve">2020. </w:t>
      </w:r>
    </w:p>
    <w:p w:rsidR="0081081D" w:rsidRPr="00E63200" w:rsidRDefault="0081081D" w:rsidP="00262E79">
      <w:pPr>
        <w:widowControl w:val="0"/>
        <w:autoSpaceDE w:val="0"/>
        <w:autoSpaceDN w:val="0"/>
        <w:adjustRightInd w:val="0"/>
        <w:spacing w:before="240"/>
        <w:ind w:left="567" w:hanging="567"/>
        <w:rPr>
          <w:rFonts w:cs="Arial"/>
          <w:noProof/>
          <w:sz w:val="22"/>
        </w:rPr>
      </w:pPr>
      <w:r w:rsidRPr="00E63200">
        <w:rPr>
          <w:rFonts w:cs="Arial"/>
          <w:noProof/>
          <w:sz w:val="22"/>
        </w:rPr>
        <w:t xml:space="preserve">8. </w:t>
      </w:r>
      <w:r w:rsidRPr="00E63200">
        <w:rPr>
          <w:rFonts w:cs="Arial"/>
          <w:noProof/>
          <w:sz w:val="22"/>
        </w:rPr>
        <w:tab/>
        <w:t xml:space="preserve">Gugus Tugas Percepatan Penanganan COVID-19. Peta sebaran COVID-19. covid19.go.id. 2020. </w:t>
      </w:r>
    </w:p>
    <w:p w:rsidR="0081081D" w:rsidRPr="00E63200" w:rsidRDefault="0081081D" w:rsidP="00262E79">
      <w:pPr>
        <w:widowControl w:val="0"/>
        <w:autoSpaceDE w:val="0"/>
        <w:autoSpaceDN w:val="0"/>
        <w:adjustRightInd w:val="0"/>
        <w:spacing w:before="240"/>
        <w:ind w:left="567" w:hanging="567"/>
        <w:rPr>
          <w:rFonts w:cs="Arial"/>
          <w:noProof/>
          <w:sz w:val="22"/>
        </w:rPr>
      </w:pPr>
      <w:r w:rsidRPr="00E63200">
        <w:rPr>
          <w:rFonts w:cs="Arial"/>
          <w:noProof/>
          <w:sz w:val="22"/>
        </w:rPr>
        <w:t xml:space="preserve">9. </w:t>
      </w:r>
      <w:r w:rsidRPr="00E63200">
        <w:rPr>
          <w:rFonts w:cs="Arial"/>
          <w:noProof/>
          <w:sz w:val="22"/>
        </w:rPr>
        <w:tab/>
        <w:t xml:space="preserve">WHO (World Health Organization). Coronavirus disease (COVID-19) Situation Report–194. WHO. </w:t>
      </w:r>
      <w:r w:rsidR="00C961EC" w:rsidRPr="00C961EC">
        <w:rPr>
          <w:rFonts w:cs="Arial"/>
          <w:noProof/>
          <w:sz w:val="22"/>
        </w:rPr>
        <w:t>www.who.int/docs/default-source/coronaviruse/situation-reports/20200801-covid-19-sitrep-194.pdf?sfvrsn=401287f3_2</w:t>
      </w:r>
      <w:r w:rsidRPr="00E63200">
        <w:rPr>
          <w:rFonts w:cs="Arial"/>
          <w:noProof/>
          <w:sz w:val="22"/>
        </w:rPr>
        <w:t xml:space="preserve">2020. </w:t>
      </w:r>
    </w:p>
    <w:p w:rsidR="0081081D" w:rsidRPr="00E63200" w:rsidRDefault="0081081D" w:rsidP="00262E79">
      <w:pPr>
        <w:widowControl w:val="0"/>
        <w:autoSpaceDE w:val="0"/>
        <w:autoSpaceDN w:val="0"/>
        <w:adjustRightInd w:val="0"/>
        <w:spacing w:before="240"/>
        <w:ind w:left="567" w:hanging="567"/>
        <w:rPr>
          <w:rFonts w:cs="Arial"/>
          <w:noProof/>
          <w:sz w:val="22"/>
        </w:rPr>
      </w:pPr>
      <w:r w:rsidRPr="00E63200">
        <w:rPr>
          <w:rFonts w:cs="Arial"/>
          <w:noProof/>
          <w:sz w:val="22"/>
        </w:rPr>
        <w:t xml:space="preserve">10. </w:t>
      </w:r>
      <w:r w:rsidRPr="00E63200">
        <w:rPr>
          <w:rFonts w:cs="Arial"/>
          <w:noProof/>
          <w:sz w:val="22"/>
        </w:rPr>
        <w:tab/>
        <w:t xml:space="preserve">Amir LR, Tanti I, Maharani DA, Wimardhani YS, Julia V, Sulijaya B, et al. Student perspective of classroom and distance learning during COVID-19 pandemic in the </w:t>
      </w:r>
      <w:r w:rsidRPr="00E63200">
        <w:rPr>
          <w:rFonts w:cs="Arial"/>
          <w:noProof/>
          <w:sz w:val="22"/>
        </w:rPr>
        <w:lastRenderedPageBreak/>
        <w:t xml:space="preserve">undergraduate dental study program Universitas Indonesia. BMC Med Educ. 2020;20(1):1–8. </w:t>
      </w:r>
    </w:p>
    <w:p w:rsidR="0081081D" w:rsidRPr="00E63200" w:rsidRDefault="0081081D" w:rsidP="00262E79">
      <w:pPr>
        <w:widowControl w:val="0"/>
        <w:autoSpaceDE w:val="0"/>
        <w:autoSpaceDN w:val="0"/>
        <w:adjustRightInd w:val="0"/>
        <w:spacing w:before="240"/>
        <w:ind w:left="567" w:hanging="567"/>
        <w:rPr>
          <w:rFonts w:cs="Arial"/>
          <w:noProof/>
          <w:sz w:val="22"/>
        </w:rPr>
      </w:pPr>
      <w:r w:rsidRPr="00E63200">
        <w:rPr>
          <w:rFonts w:cs="Arial"/>
          <w:noProof/>
          <w:sz w:val="22"/>
        </w:rPr>
        <w:t xml:space="preserve">11. </w:t>
      </w:r>
      <w:r w:rsidRPr="00E63200">
        <w:rPr>
          <w:rFonts w:cs="Arial"/>
          <w:noProof/>
          <w:sz w:val="22"/>
        </w:rPr>
        <w:tab/>
        <w:t xml:space="preserve">Kim JY, Han JO, Lee H. Recommendation for response to the COVID-19 pandemic: Korean context of “distancing in daily life,” considering vulnerable population. Int J Equity Health. 2020;19(1):1–5. </w:t>
      </w:r>
    </w:p>
    <w:p w:rsidR="0081081D" w:rsidRPr="00E63200" w:rsidRDefault="0081081D" w:rsidP="00262E79">
      <w:pPr>
        <w:widowControl w:val="0"/>
        <w:autoSpaceDE w:val="0"/>
        <w:autoSpaceDN w:val="0"/>
        <w:adjustRightInd w:val="0"/>
        <w:spacing w:before="240"/>
        <w:ind w:left="567" w:hanging="567"/>
        <w:rPr>
          <w:rFonts w:cs="Arial"/>
          <w:noProof/>
          <w:sz w:val="22"/>
        </w:rPr>
      </w:pPr>
      <w:r w:rsidRPr="00E63200">
        <w:rPr>
          <w:rFonts w:cs="Arial"/>
          <w:noProof/>
          <w:sz w:val="22"/>
        </w:rPr>
        <w:t xml:space="preserve">12. </w:t>
      </w:r>
      <w:r w:rsidRPr="00E63200">
        <w:rPr>
          <w:rFonts w:cs="Arial"/>
          <w:noProof/>
          <w:sz w:val="22"/>
        </w:rPr>
        <w:tab/>
        <w:t xml:space="preserve">Mas’udi W, Winanti PS, editors. Tata Kelola Penanganan COVID-19 di Indonesia : Kajian Awal. Yogyakarta: Gadjah Mada University Press; 2020. </w:t>
      </w:r>
    </w:p>
    <w:p w:rsidR="0081081D" w:rsidRPr="00E63200" w:rsidRDefault="0081081D" w:rsidP="00262E79">
      <w:pPr>
        <w:widowControl w:val="0"/>
        <w:autoSpaceDE w:val="0"/>
        <w:autoSpaceDN w:val="0"/>
        <w:adjustRightInd w:val="0"/>
        <w:spacing w:before="240"/>
        <w:ind w:left="567" w:hanging="567"/>
        <w:rPr>
          <w:rFonts w:cs="Arial"/>
          <w:noProof/>
          <w:sz w:val="22"/>
        </w:rPr>
      </w:pPr>
      <w:r w:rsidRPr="00E63200">
        <w:rPr>
          <w:rFonts w:cs="Arial"/>
          <w:noProof/>
          <w:sz w:val="22"/>
        </w:rPr>
        <w:t xml:space="preserve">13. </w:t>
      </w:r>
      <w:r w:rsidRPr="00E63200">
        <w:rPr>
          <w:rFonts w:cs="Arial"/>
          <w:noProof/>
          <w:sz w:val="22"/>
        </w:rPr>
        <w:tab/>
        <w:t xml:space="preserve">Kementerian Kesehatan RI. Buku Panduan Kampus Siaga COVID-19. Garini W, Marsuli, Aryani WS, Sibuea D, editors. Jakarta: Kementerian Kesehatan RI; 2020. </w:t>
      </w:r>
    </w:p>
    <w:p w:rsidR="0081081D" w:rsidRPr="00E63200" w:rsidRDefault="0081081D" w:rsidP="00262E79">
      <w:pPr>
        <w:widowControl w:val="0"/>
        <w:autoSpaceDE w:val="0"/>
        <w:autoSpaceDN w:val="0"/>
        <w:adjustRightInd w:val="0"/>
        <w:spacing w:before="240"/>
        <w:ind w:left="567" w:hanging="567"/>
        <w:rPr>
          <w:rFonts w:cs="Arial"/>
          <w:noProof/>
          <w:sz w:val="22"/>
        </w:rPr>
      </w:pPr>
      <w:r w:rsidRPr="00E63200">
        <w:rPr>
          <w:rFonts w:cs="Arial"/>
          <w:noProof/>
          <w:sz w:val="22"/>
        </w:rPr>
        <w:t xml:space="preserve">14. </w:t>
      </w:r>
      <w:r w:rsidRPr="00E63200">
        <w:rPr>
          <w:rFonts w:cs="Arial"/>
          <w:noProof/>
          <w:sz w:val="22"/>
        </w:rPr>
        <w:tab/>
        <w:t>Tenny Steven, Brannan GD, Brannan JM, Sharts-Hopko C. N. Qual</w:t>
      </w:r>
      <w:r w:rsidR="00FE4025" w:rsidRPr="00E63200">
        <w:rPr>
          <w:rFonts w:cs="Arial"/>
          <w:noProof/>
          <w:sz w:val="22"/>
        </w:rPr>
        <w:t>itative Study</w:t>
      </w:r>
      <w:r w:rsidRPr="00E63200">
        <w:rPr>
          <w:rFonts w:cs="Arial"/>
          <w:noProof/>
          <w:sz w:val="22"/>
        </w:rPr>
        <w:t>. Treasure Island: Sta</w:t>
      </w:r>
      <w:r w:rsidR="00FE4025" w:rsidRPr="00E63200">
        <w:rPr>
          <w:rFonts w:cs="Arial"/>
          <w:noProof/>
          <w:sz w:val="22"/>
        </w:rPr>
        <w:t>tPearls Publishing; 2020.</w:t>
      </w:r>
    </w:p>
    <w:p w:rsidR="0081081D" w:rsidRPr="00E63200" w:rsidRDefault="0081081D" w:rsidP="00262E79">
      <w:pPr>
        <w:widowControl w:val="0"/>
        <w:autoSpaceDE w:val="0"/>
        <w:autoSpaceDN w:val="0"/>
        <w:adjustRightInd w:val="0"/>
        <w:spacing w:before="240"/>
        <w:ind w:left="567" w:hanging="567"/>
        <w:rPr>
          <w:rFonts w:cs="Arial"/>
          <w:noProof/>
          <w:sz w:val="22"/>
        </w:rPr>
      </w:pPr>
      <w:r w:rsidRPr="00E63200">
        <w:rPr>
          <w:rFonts w:cs="Arial"/>
          <w:noProof/>
          <w:sz w:val="22"/>
        </w:rPr>
        <w:t xml:space="preserve">15. </w:t>
      </w:r>
      <w:r w:rsidRPr="00E63200">
        <w:rPr>
          <w:rFonts w:cs="Arial"/>
          <w:noProof/>
          <w:sz w:val="22"/>
        </w:rPr>
        <w:tab/>
        <w:t xml:space="preserve">Maxwell JA, Reybold LE. Qualitative Research. In: International Encyclopedia of the Social &amp; Behavioral Sciences: Second Edition. 2015. </w:t>
      </w:r>
    </w:p>
    <w:p w:rsidR="0081081D" w:rsidRPr="00E63200" w:rsidRDefault="0081081D" w:rsidP="00262E79">
      <w:pPr>
        <w:widowControl w:val="0"/>
        <w:autoSpaceDE w:val="0"/>
        <w:autoSpaceDN w:val="0"/>
        <w:adjustRightInd w:val="0"/>
        <w:spacing w:before="240"/>
        <w:ind w:left="567" w:hanging="567"/>
        <w:rPr>
          <w:rFonts w:cs="Arial"/>
          <w:noProof/>
          <w:sz w:val="22"/>
        </w:rPr>
      </w:pPr>
      <w:r w:rsidRPr="00E63200">
        <w:rPr>
          <w:rFonts w:cs="Arial"/>
          <w:noProof/>
          <w:sz w:val="22"/>
        </w:rPr>
        <w:t xml:space="preserve">16. </w:t>
      </w:r>
      <w:r w:rsidRPr="00E63200">
        <w:rPr>
          <w:rFonts w:cs="Arial"/>
          <w:noProof/>
          <w:sz w:val="22"/>
        </w:rPr>
        <w:tab/>
        <w:t xml:space="preserve">Moen K, Middelthon AL. Qualitative Research Methods. In: Research in Medical and Biological Sciences: From Planning and Preparation to Grant Application and Publication. 2015. </w:t>
      </w:r>
    </w:p>
    <w:p w:rsidR="0081081D" w:rsidRPr="00E63200" w:rsidRDefault="0081081D" w:rsidP="00262E79">
      <w:pPr>
        <w:widowControl w:val="0"/>
        <w:autoSpaceDE w:val="0"/>
        <w:autoSpaceDN w:val="0"/>
        <w:adjustRightInd w:val="0"/>
        <w:spacing w:before="240"/>
        <w:ind w:left="567" w:hanging="567"/>
        <w:rPr>
          <w:rFonts w:cs="Arial"/>
          <w:noProof/>
          <w:sz w:val="22"/>
        </w:rPr>
      </w:pPr>
      <w:r w:rsidRPr="00E63200">
        <w:rPr>
          <w:rFonts w:cs="Arial"/>
          <w:noProof/>
          <w:sz w:val="22"/>
        </w:rPr>
        <w:t xml:space="preserve">17. </w:t>
      </w:r>
      <w:r w:rsidRPr="00E63200">
        <w:rPr>
          <w:rFonts w:cs="Arial"/>
          <w:noProof/>
          <w:sz w:val="22"/>
        </w:rPr>
        <w:tab/>
        <w:t xml:space="preserve">Carter N, Bryant-Lukosius D, Dicenso A, Blythe J, Neville AJ. The use of triangulation in qualitative research. Oncol Nurs Forum. 2014;41(5):545–7. </w:t>
      </w:r>
    </w:p>
    <w:p w:rsidR="0081081D" w:rsidRPr="00E63200" w:rsidRDefault="0081081D" w:rsidP="00262E79">
      <w:pPr>
        <w:widowControl w:val="0"/>
        <w:autoSpaceDE w:val="0"/>
        <w:autoSpaceDN w:val="0"/>
        <w:adjustRightInd w:val="0"/>
        <w:spacing w:before="240"/>
        <w:ind w:left="567" w:hanging="567"/>
        <w:rPr>
          <w:rFonts w:cs="Arial"/>
          <w:noProof/>
          <w:sz w:val="22"/>
        </w:rPr>
      </w:pPr>
      <w:r w:rsidRPr="00E63200">
        <w:rPr>
          <w:rFonts w:cs="Arial"/>
          <w:noProof/>
          <w:sz w:val="22"/>
        </w:rPr>
        <w:t xml:space="preserve">18. </w:t>
      </w:r>
      <w:r w:rsidRPr="00E63200">
        <w:rPr>
          <w:rFonts w:cs="Arial"/>
          <w:noProof/>
          <w:sz w:val="22"/>
        </w:rPr>
        <w:tab/>
        <w:t xml:space="preserve">Amad A, Psychol HBMC, Amad SH Al, Hussein A. Anxiety among dental professionals and its association with their dependency on social media for health information : insights from the COVID </w:t>
      </w:r>
      <w:r w:rsidRPr="00E63200">
        <w:rPr>
          <w:rFonts w:ascii="Cambria Math" w:hAnsi="Cambria Math" w:cs="Cambria Math"/>
          <w:noProof/>
          <w:sz w:val="22"/>
        </w:rPr>
        <w:t>‑</w:t>
      </w:r>
      <w:r w:rsidR="00FE4025" w:rsidRPr="00E63200">
        <w:rPr>
          <w:rFonts w:cs="Arial"/>
          <w:noProof/>
          <w:sz w:val="22"/>
        </w:rPr>
        <w:t xml:space="preserve"> 19 pandemic. BMC Psychol</w:t>
      </w:r>
      <w:r w:rsidRPr="00E63200">
        <w:rPr>
          <w:rFonts w:cs="Arial"/>
          <w:noProof/>
          <w:sz w:val="22"/>
        </w:rPr>
        <w:t xml:space="preserve">. 2021;1–9. </w:t>
      </w:r>
    </w:p>
    <w:p w:rsidR="0081081D" w:rsidRPr="00E63200" w:rsidRDefault="0081081D" w:rsidP="00262E79">
      <w:pPr>
        <w:widowControl w:val="0"/>
        <w:autoSpaceDE w:val="0"/>
        <w:autoSpaceDN w:val="0"/>
        <w:adjustRightInd w:val="0"/>
        <w:spacing w:before="240"/>
        <w:ind w:left="567" w:hanging="567"/>
        <w:rPr>
          <w:rFonts w:cs="Arial"/>
          <w:noProof/>
          <w:sz w:val="22"/>
        </w:rPr>
      </w:pPr>
      <w:r w:rsidRPr="00E63200">
        <w:rPr>
          <w:rFonts w:cs="Arial"/>
          <w:noProof/>
          <w:sz w:val="22"/>
        </w:rPr>
        <w:t xml:space="preserve">19. </w:t>
      </w:r>
      <w:r w:rsidRPr="00E63200">
        <w:rPr>
          <w:rFonts w:cs="Arial"/>
          <w:noProof/>
          <w:sz w:val="22"/>
        </w:rPr>
        <w:tab/>
        <w:t>Yıldırım M, Akgül Ö, Geçer E. The Effect of COVID-19 Anxiety on General Health: the Role of COVID-19 Coping. Int J Ment</w:t>
      </w:r>
      <w:r w:rsidR="00FE4025" w:rsidRPr="00E63200">
        <w:rPr>
          <w:rFonts w:cs="Arial"/>
          <w:noProof/>
          <w:sz w:val="22"/>
        </w:rPr>
        <w:t xml:space="preserve"> Health Addict. 2021.</w:t>
      </w:r>
    </w:p>
    <w:p w:rsidR="0081081D" w:rsidRPr="00E63200" w:rsidRDefault="0081081D" w:rsidP="00262E79">
      <w:pPr>
        <w:widowControl w:val="0"/>
        <w:autoSpaceDE w:val="0"/>
        <w:autoSpaceDN w:val="0"/>
        <w:adjustRightInd w:val="0"/>
        <w:spacing w:before="240"/>
        <w:ind w:left="567" w:hanging="567"/>
        <w:rPr>
          <w:rFonts w:cs="Arial"/>
          <w:noProof/>
          <w:sz w:val="22"/>
        </w:rPr>
      </w:pPr>
      <w:r w:rsidRPr="00E63200">
        <w:rPr>
          <w:rFonts w:cs="Arial"/>
          <w:noProof/>
          <w:sz w:val="22"/>
        </w:rPr>
        <w:t xml:space="preserve">20. </w:t>
      </w:r>
      <w:r w:rsidRPr="00E63200">
        <w:rPr>
          <w:rFonts w:cs="Arial"/>
          <w:noProof/>
          <w:sz w:val="22"/>
        </w:rPr>
        <w:tab/>
        <w:t>Choi EPH, Hui BPH, Wan EYF. Depression and anxiety in Hong Kong during covid-19. Int J Environ Res Publi</w:t>
      </w:r>
      <w:r w:rsidR="00FE4025" w:rsidRPr="00E63200">
        <w:rPr>
          <w:rFonts w:cs="Arial"/>
          <w:noProof/>
          <w:sz w:val="22"/>
        </w:rPr>
        <w:t>c Health</w:t>
      </w:r>
      <w:r w:rsidRPr="00E63200">
        <w:rPr>
          <w:rFonts w:cs="Arial"/>
          <w:noProof/>
          <w:sz w:val="22"/>
        </w:rPr>
        <w:t xml:space="preserve">. 2020;17(10). </w:t>
      </w:r>
    </w:p>
    <w:p w:rsidR="0081081D" w:rsidRPr="00E63200" w:rsidRDefault="0081081D" w:rsidP="00262E79">
      <w:pPr>
        <w:widowControl w:val="0"/>
        <w:autoSpaceDE w:val="0"/>
        <w:autoSpaceDN w:val="0"/>
        <w:adjustRightInd w:val="0"/>
        <w:spacing w:before="240"/>
        <w:ind w:left="567" w:hanging="567"/>
        <w:rPr>
          <w:rFonts w:cs="Arial"/>
          <w:noProof/>
          <w:sz w:val="22"/>
        </w:rPr>
      </w:pPr>
      <w:r w:rsidRPr="00E63200">
        <w:rPr>
          <w:rFonts w:cs="Arial"/>
          <w:noProof/>
          <w:sz w:val="22"/>
        </w:rPr>
        <w:t xml:space="preserve">21. </w:t>
      </w:r>
      <w:r w:rsidRPr="00E63200">
        <w:rPr>
          <w:rFonts w:cs="Arial"/>
          <w:noProof/>
          <w:sz w:val="22"/>
        </w:rPr>
        <w:tab/>
        <w:t xml:space="preserve">Al-Astewani A. To open or close? COVID-19, mosques and the role of religious authority within the British Muslim community: A socio-legal analysis. Religions. 2021;12(1):1–26. </w:t>
      </w:r>
    </w:p>
    <w:p w:rsidR="0081081D" w:rsidRPr="00E63200" w:rsidRDefault="0081081D" w:rsidP="00262E79">
      <w:pPr>
        <w:widowControl w:val="0"/>
        <w:autoSpaceDE w:val="0"/>
        <w:autoSpaceDN w:val="0"/>
        <w:adjustRightInd w:val="0"/>
        <w:spacing w:before="240"/>
        <w:ind w:left="567" w:hanging="567"/>
        <w:rPr>
          <w:rFonts w:cs="Arial"/>
          <w:noProof/>
          <w:sz w:val="22"/>
        </w:rPr>
      </w:pPr>
      <w:r w:rsidRPr="00E63200">
        <w:rPr>
          <w:rFonts w:cs="Arial"/>
          <w:noProof/>
          <w:sz w:val="22"/>
        </w:rPr>
        <w:t xml:space="preserve">22. </w:t>
      </w:r>
      <w:r w:rsidRPr="00E63200">
        <w:rPr>
          <w:rFonts w:cs="Arial"/>
          <w:noProof/>
          <w:sz w:val="22"/>
        </w:rPr>
        <w:tab/>
        <w:t xml:space="preserve">Ribeiro MRC, Damiano RF, Marujo R, Nasri F, Lucchetti G. The role of spirituality in the COVID-19 pandemic: A spiritual hotline project. J Public Heal (United Kingdom). </w:t>
      </w:r>
      <w:r w:rsidRPr="00E63200">
        <w:rPr>
          <w:rFonts w:cs="Arial"/>
          <w:noProof/>
          <w:sz w:val="22"/>
        </w:rPr>
        <w:lastRenderedPageBreak/>
        <w:t xml:space="preserve">2020;42(4):855–6. </w:t>
      </w:r>
    </w:p>
    <w:p w:rsidR="0081081D" w:rsidRPr="00E63200" w:rsidRDefault="0081081D" w:rsidP="00262E79">
      <w:pPr>
        <w:widowControl w:val="0"/>
        <w:autoSpaceDE w:val="0"/>
        <w:autoSpaceDN w:val="0"/>
        <w:adjustRightInd w:val="0"/>
        <w:spacing w:before="240"/>
        <w:ind w:left="567" w:hanging="567"/>
        <w:rPr>
          <w:rFonts w:cs="Arial"/>
          <w:noProof/>
          <w:sz w:val="22"/>
        </w:rPr>
      </w:pPr>
      <w:r w:rsidRPr="00E63200">
        <w:rPr>
          <w:rFonts w:cs="Arial"/>
          <w:noProof/>
          <w:sz w:val="22"/>
        </w:rPr>
        <w:t xml:space="preserve">23. </w:t>
      </w:r>
      <w:r w:rsidRPr="00E63200">
        <w:rPr>
          <w:rFonts w:cs="Arial"/>
          <w:noProof/>
          <w:sz w:val="22"/>
        </w:rPr>
        <w:tab/>
        <w:t>Rias YA, Rosyad YS, Chipojola R, Wiratama BS, Safitri CI, Weng SF, et al. Effects of Spirituality, Knowledge, Attitudes, and Practices toward Anxiety Regarding COVID-19 among the</w:t>
      </w:r>
      <w:r w:rsidR="00DD1EAB">
        <w:rPr>
          <w:rFonts w:cs="Arial"/>
          <w:noProof/>
          <w:sz w:val="22"/>
        </w:rPr>
        <w:t xml:space="preserve"> General Population in Indonesia</w:t>
      </w:r>
      <w:r w:rsidRPr="00E63200">
        <w:rPr>
          <w:rFonts w:cs="Arial"/>
          <w:noProof/>
          <w:sz w:val="22"/>
        </w:rPr>
        <w:t xml:space="preserve">: A Cross-Sectional Study. J Clin Med. 2020;9(12):3798. </w:t>
      </w:r>
    </w:p>
    <w:p w:rsidR="0081081D" w:rsidRPr="00E63200" w:rsidRDefault="0081081D" w:rsidP="00262E79">
      <w:pPr>
        <w:widowControl w:val="0"/>
        <w:autoSpaceDE w:val="0"/>
        <w:autoSpaceDN w:val="0"/>
        <w:adjustRightInd w:val="0"/>
        <w:spacing w:before="240"/>
        <w:ind w:left="567" w:hanging="567"/>
        <w:rPr>
          <w:rFonts w:cs="Arial"/>
          <w:noProof/>
          <w:sz w:val="22"/>
        </w:rPr>
      </w:pPr>
      <w:r w:rsidRPr="00E63200">
        <w:rPr>
          <w:rFonts w:cs="Arial"/>
          <w:noProof/>
          <w:sz w:val="22"/>
        </w:rPr>
        <w:t xml:space="preserve">24. </w:t>
      </w:r>
      <w:r w:rsidRPr="00E63200">
        <w:rPr>
          <w:rFonts w:cs="Arial"/>
          <w:noProof/>
          <w:sz w:val="22"/>
        </w:rPr>
        <w:tab/>
        <w:t xml:space="preserve">Sumartiningtyas HKN. Hoaks Covid-19 dan Infodemik, Tantangan Ilmuwan Indonesia Sikapi </w:t>
      </w:r>
      <w:r w:rsidR="00726B52">
        <w:rPr>
          <w:rFonts w:cs="Arial"/>
          <w:noProof/>
          <w:sz w:val="22"/>
        </w:rPr>
        <w:t>Konstruksi Anti-Sains</w:t>
      </w:r>
      <w:r w:rsidRPr="00E63200">
        <w:rPr>
          <w:rFonts w:cs="Arial"/>
          <w:noProof/>
          <w:sz w:val="22"/>
        </w:rPr>
        <w:t>. www.komp</w:t>
      </w:r>
      <w:r w:rsidR="00C961EC">
        <w:rPr>
          <w:rFonts w:cs="Arial"/>
          <w:noProof/>
          <w:sz w:val="22"/>
        </w:rPr>
        <w:t>as.com. 2020</w:t>
      </w:r>
      <w:r w:rsidRPr="00E63200">
        <w:rPr>
          <w:rFonts w:cs="Arial"/>
          <w:noProof/>
          <w:sz w:val="22"/>
        </w:rPr>
        <w:t xml:space="preserve">. </w:t>
      </w:r>
    </w:p>
    <w:p w:rsidR="0081081D" w:rsidRPr="00E63200" w:rsidRDefault="0081081D" w:rsidP="00262E79">
      <w:pPr>
        <w:widowControl w:val="0"/>
        <w:autoSpaceDE w:val="0"/>
        <w:autoSpaceDN w:val="0"/>
        <w:adjustRightInd w:val="0"/>
        <w:spacing w:before="240"/>
        <w:ind w:left="567" w:hanging="567"/>
        <w:rPr>
          <w:rFonts w:cs="Arial"/>
          <w:noProof/>
          <w:sz w:val="22"/>
        </w:rPr>
      </w:pPr>
      <w:r w:rsidRPr="00E63200">
        <w:rPr>
          <w:rFonts w:cs="Arial"/>
          <w:noProof/>
          <w:sz w:val="22"/>
        </w:rPr>
        <w:t xml:space="preserve">25. </w:t>
      </w:r>
      <w:r w:rsidRPr="00E63200">
        <w:rPr>
          <w:rFonts w:cs="Arial"/>
          <w:noProof/>
          <w:sz w:val="22"/>
        </w:rPr>
        <w:tab/>
        <w:t>East M, Covid- T, Rcce E, Rcce E, Rcce E, Rcce E. Risk communication and community engagement readiness and re</w:t>
      </w:r>
      <w:r w:rsidR="00711C38">
        <w:rPr>
          <w:rFonts w:cs="Arial"/>
          <w:noProof/>
          <w:sz w:val="22"/>
        </w:rPr>
        <w:t>sponse to coronavirus disease (</w:t>
      </w:r>
      <w:r w:rsidRPr="00E63200">
        <w:rPr>
          <w:rFonts w:cs="Arial"/>
          <w:noProof/>
          <w:sz w:val="22"/>
        </w:rPr>
        <w:t>COVID-19</w:t>
      </w:r>
      <w:r w:rsidR="00C961EC">
        <w:rPr>
          <w:rFonts w:cs="Arial"/>
          <w:noProof/>
          <w:sz w:val="22"/>
        </w:rPr>
        <w:t>). 2020;(3)</w:t>
      </w:r>
      <w:r w:rsidRPr="00E63200">
        <w:rPr>
          <w:rFonts w:cs="Arial"/>
          <w:noProof/>
          <w:sz w:val="22"/>
        </w:rPr>
        <w:t xml:space="preserve">:1–5. </w:t>
      </w:r>
    </w:p>
    <w:p w:rsidR="0081081D" w:rsidRPr="00E63200" w:rsidRDefault="0081081D" w:rsidP="00262E79">
      <w:pPr>
        <w:widowControl w:val="0"/>
        <w:autoSpaceDE w:val="0"/>
        <w:autoSpaceDN w:val="0"/>
        <w:adjustRightInd w:val="0"/>
        <w:spacing w:before="240"/>
        <w:ind w:left="567" w:hanging="567"/>
        <w:rPr>
          <w:rFonts w:cs="Arial"/>
          <w:noProof/>
          <w:sz w:val="22"/>
        </w:rPr>
      </w:pPr>
      <w:r w:rsidRPr="00E63200">
        <w:rPr>
          <w:rFonts w:cs="Arial"/>
          <w:noProof/>
          <w:sz w:val="22"/>
        </w:rPr>
        <w:t xml:space="preserve">26. </w:t>
      </w:r>
      <w:r w:rsidRPr="00E63200">
        <w:rPr>
          <w:rFonts w:cs="Arial"/>
          <w:noProof/>
          <w:sz w:val="22"/>
        </w:rPr>
        <w:tab/>
        <w:t xml:space="preserve">Hua J, Rajib S. Corona Virus (COVID-19) “Infodemic” and </w:t>
      </w:r>
      <w:r w:rsidR="00DD1EAB">
        <w:rPr>
          <w:rFonts w:cs="Arial"/>
          <w:noProof/>
          <w:sz w:val="22"/>
        </w:rPr>
        <w:t>e</w:t>
      </w:r>
      <w:r w:rsidRPr="00E63200">
        <w:rPr>
          <w:rFonts w:cs="Arial"/>
          <w:noProof/>
          <w:sz w:val="22"/>
        </w:rPr>
        <w:t xml:space="preserve">merging </w:t>
      </w:r>
      <w:r w:rsidR="00DD1EAB">
        <w:rPr>
          <w:rFonts w:cs="Arial"/>
          <w:noProof/>
          <w:sz w:val="22"/>
        </w:rPr>
        <w:t>i</w:t>
      </w:r>
      <w:r w:rsidRPr="00E63200">
        <w:rPr>
          <w:rFonts w:cs="Arial"/>
          <w:noProof/>
          <w:sz w:val="22"/>
        </w:rPr>
        <w:t xml:space="preserve">ssues through a </w:t>
      </w:r>
      <w:r w:rsidR="00DD1EAB">
        <w:rPr>
          <w:rFonts w:cs="Arial"/>
          <w:noProof/>
          <w:sz w:val="22"/>
        </w:rPr>
        <w:t>data l</w:t>
      </w:r>
      <w:r w:rsidRPr="00E63200">
        <w:rPr>
          <w:rFonts w:cs="Arial"/>
          <w:noProof/>
          <w:sz w:val="22"/>
        </w:rPr>
        <w:t xml:space="preserve">ens: </w:t>
      </w:r>
      <w:r w:rsidR="00DD1EAB">
        <w:rPr>
          <w:rFonts w:cs="Arial"/>
          <w:noProof/>
          <w:sz w:val="22"/>
        </w:rPr>
        <w:t>the c</w:t>
      </w:r>
      <w:r w:rsidRPr="00E63200">
        <w:rPr>
          <w:rFonts w:cs="Arial"/>
          <w:noProof/>
          <w:sz w:val="22"/>
        </w:rPr>
        <w:t xml:space="preserve">ase of China. Int J Environ Res Public Health. 2020;17(7). </w:t>
      </w:r>
    </w:p>
    <w:p w:rsidR="00CA6622" w:rsidRDefault="00CA6622" w:rsidP="00262E79">
      <w:pPr>
        <w:pStyle w:val="ListParagraph"/>
        <w:widowControl w:val="0"/>
        <w:numPr>
          <w:ilvl w:val="0"/>
          <w:numId w:val="1"/>
        </w:numPr>
        <w:autoSpaceDE w:val="0"/>
        <w:autoSpaceDN w:val="0"/>
        <w:adjustRightInd w:val="0"/>
        <w:spacing w:before="240" w:line="360" w:lineRule="auto"/>
        <w:ind w:left="567" w:hanging="567"/>
        <w:rPr>
          <w:rFonts w:ascii="Arial" w:hAnsi="Arial" w:cs="Arial"/>
          <w:noProof/>
        </w:rPr>
      </w:pPr>
      <w:r w:rsidRPr="00E63200">
        <w:rPr>
          <w:rFonts w:ascii="Arial" w:hAnsi="Arial" w:cs="Arial"/>
          <w:noProof/>
        </w:rPr>
        <w:t xml:space="preserve">G. Marinoni, L. H. Van’t, and T. Jensen, </w:t>
      </w:r>
      <w:r w:rsidRPr="00E63200">
        <w:rPr>
          <w:rFonts w:ascii="Arial" w:hAnsi="Arial" w:cs="Arial"/>
          <w:i/>
          <w:iCs/>
          <w:noProof/>
        </w:rPr>
        <w:t>The Impact of Covid-19 on Higher Education around the World</w:t>
      </w:r>
      <w:r w:rsidRPr="00E63200">
        <w:rPr>
          <w:rFonts w:ascii="Arial" w:hAnsi="Arial" w:cs="Arial"/>
          <w:noProof/>
        </w:rPr>
        <w:t>. Paris: International Association of Universities (IAU), 2020.</w:t>
      </w:r>
    </w:p>
    <w:p w:rsidR="00711C38" w:rsidRPr="00E63200" w:rsidRDefault="00711C38" w:rsidP="00262E79">
      <w:pPr>
        <w:pStyle w:val="ListParagraph"/>
        <w:widowControl w:val="0"/>
        <w:autoSpaceDE w:val="0"/>
        <w:autoSpaceDN w:val="0"/>
        <w:adjustRightInd w:val="0"/>
        <w:spacing w:before="240" w:line="360" w:lineRule="auto"/>
        <w:ind w:left="567" w:hanging="567"/>
        <w:rPr>
          <w:rFonts w:ascii="Arial" w:hAnsi="Arial" w:cs="Arial"/>
          <w:noProof/>
        </w:rPr>
      </w:pPr>
    </w:p>
    <w:p w:rsidR="00CA6622" w:rsidRDefault="00CA6622" w:rsidP="00262E79">
      <w:pPr>
        <w:pStyle w:val="ListParagraph"/>
        <w:widowControl w:val="0"/>
        <w:numPr>
          <w:ilvl w:val="0"/>
          <w:numId w:val="1"/>
        </w:numPr>
        <w:autoSpaceDE w:val="0"/>
        <w:autoSpaceDN w:val="0"/>
        <w:adjustRightInd w:val="0"/>
        <w:spacing w:before="240" w:line="360" w:lineRule="auto"/>
        <w:ind w:left="567" w:hanging="567"/>
        <w:rPr>
          <w:rFonts w:ascii="Arial" w:hAnsi="Arial" w:cs="Arial"/>
          <w:noProof/>
        </w:rPr>
      </w:pPr>
      <w:r w:rsidRPr="00E63200">
        <w:rPr>
          <w:rFonts w:ascii="Arial" w:hAnsi="Arial" w:cs="Arial"/>
          <w:noProof/>
        </w:rPr>
        <w:t xml:space="preserve">World Health Organization, </w:t>
      </w:r>
      <w:r w:rsidRPr="00E63200">
        <w:rPr>
          <w:rFonts w:ascii="Arial" w:hAnsi="Arial" w:cs="Arial"/>
          <w:i/>
          <w:iCs/>
          <w:noProof/>
        </w:rPr>
        <w:t>Schools and other educational institutions transmission investigation protocol for coronavirus disease 2019 (COVID-19)</w:t>
      </w:r>
      <w:r w:rsidR="00A336A3">
        <w:rPr>
          <w:rFonts w:ascii="Arial" w:hAnsi="Arial" w:cs="Arial"/>
          <w:noProof/>
        </w:rPr>
        <w:t>.</w:t>
      </w:r>
      <w:r w:rsidRPr="00E63200">
        <w:rPr>
          <w:rFonts w:ascii="Arial" w:hAnsi="Arial" w:cs="Arial"/>
          <w:noProof/>
        </w:rPr>
        <w:t xml:space="preserve"> </w:t>
      </w:r>
      <w:r w:rsidR="00C961EC">
        <w:rPr>
          <w:rFonts w:ascii="Arial" w:hAnsi="Arial" w:cs="Arial"/>
          <w:noProof/>
        </w:rPr>
        <w:t>2020;</w:t>
      </w:r>
      <w:r w:rsidRPr="00E63200">
        <w:rPr>
          <w:rFonts w:ascii="Arial" w:hAnsi="Arial" w:cs="Arial"/>
          <w:noProof/>
        </w:rPr>
        <w:t>2019</w:t>
      </w:r>
      <w:r w:rsidR="00C961EC">
        <w:rPr>
          <w:rFonts w:ascii="Arial" w:hAnsi="Arial" w:cs="Arial"/>
          <w:noProof/>
        </w:rPr>
        <w:t>(9):1-80.</w:t>
      </w:r>
    </w:p>
    <w:p w:rsidR="00C961EC" w:rsidRPr="00E63200" w:rsidRDefault="00C961EC" w:rsidP="00C961EC">
      <w:pPr>
        <w:pStyle w:val="ListParagraph"/>
        <w:widowControl w:val="0"/>
        <w:autoSpaceDE w:val="0"/>
        <w:autoSpaceDN w:val="0"/>
        <w:adjustRightInd w:val="0"/>
        <w:spacing w:before="240" w:line="360" w:lineRule="auto"/>
        <w:ind w:left="567" w:firstLine="0"/>
        <w:rPr>
          <w:rFonts w:ascii="Arial" w:hAnsi="Arial" w:cs="Arial"/>
          <w:noProof/>
        </w:rPr>
      </w:pPr>
    </w:p>
    <w:p w:rsidR="00CA6622" w:rsidRDefault="00CA6622" w:rsidP="00262E79">
      <w:pPr>
        <w:pStyle w:val="ListParagraph"/>
        <w:widowControl w:val="0"/>
        <w:numPr>
          <w:ilvl w:val="0"/>
          <w:numId w:val="1"/>
        </w:numPr>
        <w:autoSpaceDE w:val="0"/>
        <w:autoSpaceDN w:val="0"/>
        <w:adjustRightInd w:val="0"/>
        <w:spacing w:before="240" w:line="360" w:lineRule="auto"/>
        <w:ind w:left="567" w:hanging="567"/>
        <w:rPr>
          <w:rFonts w:ascii="Arial" w:hAnsi="Arial" w:cs="Arial"/>
          <w:noProof/>
        </w:rPr>
      </w:pPr>
      <w:r w:rsidRPr="00E63200">
        <w:rPr>
          <w:rFonts w:ascii="Arial" w:hAnsi="Arial" w:cs="Arial"/>
          <w:noProof/>
        </w:rPr>
        <w:t xml:space="preserve">S. A. Ahmed </w:t>
      </w:r>
      <w:r w:rsidRPr="00E63200">
        <w:rPr>
          <w:rFonts w:ascii="Arial" w:hAnsi="Arial" w:cs="Arial"/>
          <w:i/>
          <w:iCs/>
          <w:noProof/>
        </w:rPr>
        <w:t>et al.</w:t>
      </w:r>
      <w:r w:rsidRPr="00E63200">
        <w:rPr>
          <w:rFonts w:ascii="Arial" w:hAnsi="Arial" w:cs="Arial"/>
          <w:noProof/>
        </w:rPr>
        <w:t>, “Model for utilizing distance learning post COVID-19 using (PACT)</w:t>
      </w:r>
      <w:r w:rsidRPr="00E63200">
        <w:rPr>
          <w:rFonts w:ascii="Arial" w:hAnsi="Arial" w:cs="Arial"/>
          <w:noProof/>
          <w:vertAlign w:val="superscript"/>
        </w:rPr>
        <w:t>TM</w:t>
      </w:r>
      <w:r w:rsidRPr="00E63200">
        <w:rPr>
          <w:rFonts w:ascii="Arial" w:hAnsi="Arial" w:cs="Arial"/>
          <w:noProof/>
        </w:rPr>
        <w:t xml:space="preserve"> a cross sectional qualitative study,” </w:t>
      </w:r>
      <w:r w:rsidRPr="00E63200">
        <w:rPr>
          <w:rFonts w:ascii="Arial" w:hAnsi="Arial" w:cs="Arial"/>
          <w:i/>
          <w:iCs/>
          <w:noProof/>
        </w:rPr>
        <w:t>BMC Med. Educ.</w:t>
      </w:r>
      <w:r w:rsidR="00A336A3">
        <w:rPr>
          <w:rFonts w:ascii="Arial" w:hAnsi="Arial" w:cs="Arial"/>
          <w:noProof/>
        </w:rPr>
        <w:t xml:space="preserve"> </w:t>
      </w:r>
      <w:r w:rsidR="00E52E5B">
        <w:rPr>
          <w:rFonts w:ascii="Arial" w:hAnsi="Arial" w:cs="Arial"/>
          <w:noProof/>
        </w:rPr>
        <w:t>2020;20(</w:t>
      </w:r>
      <w:r w:rsidRPr="00E63200">
        <w:rPr>
          <w:rFonts w:ascii="Arial" w:hAnsi="Arial" w:cs="Arial"/>
          <w:noProof/>
        </w:rPr>
        <w:t>400</w:t>
      </w:r>
      <w:r w:rsidR="00E52E5B">
        <w:rPr>
          <w:rFonts w:ascii="Arial" w:hAnsi="Arial" w:cs="Arial"/>
          <w:noProof/>
        </w:rPr>
        <w:t>):</w:t>
      </w:r>
      <w:r w:rsidRPr="00E63200">
        <w:rPr>
          <w:rFonts w:ascii="Arial" w:hAnsi="Arial" w:cs="Arial"/>
          <w:noProof/>
        </w:rPr>
        <w:t>1–13</w:t>
      </w:r>
      <w:r w:rsidR="00E52E5B">
        <w:rPr>
          <w:rFonts w:ascii="Arial" w:hAnsi="Arial" w:cs="Arial"/>
          <w:noProof/>
        </w:rPr>
        <w:t>. 2020.</w:t>
      </w:r>
    </w:p>
    <w:p w:rsidR="00711C38" w:rsidRPr="00E63200" w:rsidRDefault="00711C38" w:rsidP="00262E79">
      <w:pPr>
        <w:pStyle w:val="ListParagraph"/>
        <w:widowControl w:val="0"/>
        <w:autoSpaceDE w:val="0"/>
        <w:autoSpaceDN w:val="0"/>
        <w:adjustRightInd w:val="0"/>
        <w:spacing w:before="240" w:line="360" w:lineRule="auto"/>
        <w:ind w:left="567" w:hanging="567"/>
        <w:rPr>
          <w:rFonts w:ascii="Arial" w:hAnsi="Arial" w:cs="Arial"/>
          <w:noProof/>
        </w:rPr>
      </w:pPr>
    </w:p>
    <w:p w:rsidR="00CA6622" w:rsidRDefault="00CA6622" w:rsidP="00262E79">
      <w:pPr>
        <w:pStyle w:val="ListParagraph"/>
        <w:widowControl w:val="0"/>
        <w:numPr>
          <w:ilvl w:val="0"/>
          <w:numId w:val="1"/>
        </w:numPr>
        <w:tabs>
          <w:tab w:val="left" w:pos="709"/>
        </w:tabs>
        <w:autoSpaceDE w:val="0"/>
        <w:autoSpaceDN w:val="0"/>
        <w:adjustRightInd w:val="0"/>
        <w:spacing w:before="240" w:line="360" w:lineRule="auto"/>
        <w:ind w:left="567" w:hanging="567"/>
        <w:rPr>
          <w:rFonts w:ascii="Arial" w:hAnsi="Arial" w:cs="Arial"/>
          <w:noProof/>
        </w:rPr>
      </w:pPr>
      <w:r w:rsidRPr="00E63200">
        <w:rPr>
          <w:rFonts w:ascii="Arial" w:hAnsi="Arial" w:cs="Arial"/>
          <w:noProof/>
        </w:rPr>
        <w:t xml:space="preserve">R. K. Alhassan, “Assessing the preparedness and feasibility of an e-learning pilot project for university level health trainees in Ghana: a cross-sectional descriptive survey,” </w:t>
      </w:r>
      <w:r w:rsidRPr="00E63200">
        <w:rPr>
          <w:rFonts w:ascii="Arial" w:hAnsi="Arial" w:cs="Arial"/>
          <w:i/>
          <w:iCs/>
          <w:noProof/>
        </w:rPr>
        <w:t>BMC Med. Educ.</w:t>
      </w:r>
      <w:r w:rsidR="00074170">
        <w:rPr>
          <w:rFonts w:ascii="Arial" w:hAnsi="Arial" w:cs="Arial"/>
          <w:noProof/>
        </w:rPr>
        <w:t xml:space="preserve"> 2020;</w:t>
      </w:r>
      <w:r w:rsidRPr="00E63200">
        <w:rPr>
          <w:rFonts w:ascii="Arial" w:hAnsi="Arial" w:cs="Arial"/>
          <w:noProof/>
        </w:rPr>
        <w:t>20</w:t>
      </w:r>
      <w:r w:rsidR="00074170">
        <w:rPr>
          <w:rFonts w:ascii="Arial" w:hAnsi="Arial" w:cs="Arial"/>
          <w:noProof/>
        </w:rPr>
        <w:t>(</w:t>
      </w:r>
      <w:r w:rsidRPr="00E63200">
        <w:rPr>
          <w:rFonts w:ascii="Arial" w:hAnsi="Arial" w:cs="Arial"/>
          <w:noProof/>
        </w:rPr>
        <w:t>465</w:t>
      </w:r>
      <w:r w:rsidR="00074170">
        <w:rPr>
          <w:rFonts w:ascii="Arial" w:hAnsi="Arial" w:cs="Arial"/>
          <w:noProof/>
        </w:rPr>
        <w:t>):</w:t>
      </w:r>
      <w:r w:rsidRPr="00E63200">
        <w:rPr>
          <w:rFonts w:ascii="Arial" w:hAnsi="Arial" w:cs="Arial"/>
          <w:noProof/>
        </w:rPr>
        <w:t>1–10</w:t>
      </w:r>
      <w:r w:rsidR="00074170">
        <w:rPr>
          <w:rFonts w:ascii="Arial" w:hAnsi="Arial" w:cs="Arial"/>
          <w:noProof/>
        </w:rPr>
        <w:t>.</w:t>
      </w:r>
    </w:p>
    <w:p w:rsidR="00711C38" w:rsidRPr="00E63200" w:rsidRDefault="00711C38" w:rsidP="00262E79">
      <w:pPr>
        <w:pStyle w:val="ListParagraph"/>
        <w:widowControl w:val="0"/>
        <w:tabs>
          <w:tab w:val="left" w:pos="709"/>
        </w:tabs>
        <w:autoSpaceDE w:val="0"/>
        <w:autoSpaceDN w:val="0"/>
        <w:adjustRightInd w:val="0"/>
        <w:spacing w:before="240" w:line="360" w:lineRule="auto"/>
        <w:ind w:left="567" w:hanging="567"/>
        <w:rPr>
          <w:rFonts w:ascii="Arial" w:hAnsi="Arial" w:cs="Arial"/>
          <w:noProof/>
        </w:rPr>
      </w:pPr>
    </w:p>
    <w:p w:rsidR="00CA6622" w:rsidRDefault="00CA6622" w:rsidP="00262E79">
      <w:pPr>
        <w:pStyle w:val="ListParagraph"/>
        <w:widowControl w:val="0"/>
        <w:numPr>
          <w:ilvl w:val="0"/>
          <w:numId w:val="1"/>
        </w:numPr>
        <w:tabs>
          <w:tab w:val="left" w:pos="709"/>
        </w:tabs>
        <w:autoSpaceDE w:val="0"/>
        <w:autoSpaceDN w:val="0"/>
        <w:adjustRightInd w:val="0"/>
        <w:spacing w:before="240" w:line="360" w:lineRule="auto"/>
        <w:ind w:left="567" w:hanging="567"/>
        <w:rPr>
          <w:rFonts w:ascii="Arial" w:hAnsi="Arial" w:cs="Arial"/>
          <w:noProof/>
        </w:rPr>
      </w:pPr>
      <w:r w:rsidRPr="00E63200">
        <w:rPr>
          <w:rFonts w:ascii="Arial" w:hAnsi="Arial" w:cs="Arial"/>
          <w:noProof/>
        </w:rPr>
        <w:t xml:space="preserve">A. Chickering and A. Chickering, </w:t>
      </w:r>
      <w:r w:rsidRPr="00E63200">
        <w:rPr>
          <w:rFonts w:ascii="Arial" w:hAnsi="Arial" w:cs="Arial"/>
          <w:i/>
          <w:iCs/>
          <w:noProof/>
        </w:rPr>
        <w:t>Higher education in pandemic era</w:t>
      </w:r>
      <w:r w:rsidRPr="00E63200">
        <w:rPr>
          <w:rFonts w:ascii="Arial" w:hAnsi="Arial" w:cs="Arial"/>
          <w:noProof/>
        </w:rPr>
        <w:t>, First edit. Patiala: Twentyfirst Century Publication, 2020.</w:t>
      </w:r>
    </w:p>
    <w:p w:rsidR="00711C38" w:rsidRPr="00E63200" w:rsidRDefault="00711C38" w:rsidP="00262E79">
      <w:pPr>
        <w:pStyle w:val="ListParagraph"/>
        <w:widowControl w:val="0"/>
        <w:tabs>
          <w:tab w:val="left" w:pos="709"/>
        </w:tabs>
        <w:autoSpaceDE w:val="0"/>
        <w:autoSpaceDN w:val="0"/>
        <w:adjustRightInd w:val="0"/>
        <w:spacing w:before="240" w:line="360" w:lineRule="auto"/>
        <w:ind w:left="567" w:hanging="567"/>
        <w:rPr>
          <w:rFonts w:ascii="Arial" w:hAnsi="Arial" w:cs="Arial"/>
          <w:noProof/>
        </w:rPr>
      </w:pPr>
    </w:p>
    <w:p w:rsidR="00CA6622" w:rsidRDefault="00CA6622" w:rsidP="00262E79">
      <w:pPr>
        <w:pStyle w:val="ListParagraph"/>
        <w:widowControl w:val="0"/>
        <w:numPr>
          <w:ilvl w:val="0"/>
          <w:numId w:val="1"/>
        </w:numPr>
        <w:tabs>
          <w:tab w:val="left" w:pos="709"/>
        </w:tabs>
        <w:autoSpaceDE w:val="0"/>
        <w:autoSpaceDN w:val="0"/>
        <w:adjustRightInd w:val="0"/>
        <w:spacing w:before="240" w:line="360" w:lineRule="auto"/>
        <w:ind w:left="567" w:hanging="567"/>
        <w:rPr>
          <w:rFonts w:ascii="Arial" w:hAnsi="Arial" w:cs="Arial"/>
          <w:noProof/>
        </w:rPr>
      </w:pPr>
      <w:r w:rsidRPr="00E63200">
        <w:rPr>
          <w:rFonts w:ascii="Arial" w:hAnsi="Arial" w:cs="Arial"/>
          <w:noProof/>
        </w:rPr>
        <w:t xml:space="preserve">B. Yazdizadeh, R. Majdzadeh, A. Ahmadi, and B. Mesgarpour, “Health research system resilience: lesson learned from the COVID-19 crisis,” </w:t>
      </w:r>
      <w:r w:rsidRPr="00E63200">
        <w:rPr>
          <w:rFonts w:ascii="Arial" w:hAnsi="Arial" w:cs="Arial"/>
          <w:i/>
          <w:iCs/>
          <w:noProof/>
        </w:rPr>
        <w:t>Heal. Res. Policy Syst.</w:t>
      </w:r>
      <w:r w:rsidR="00B80635">
        <w:rPr>
          <w:rFonts w:ascii="Arial" w:hAnsi="Arial" w:cs="Arial"/>
          <w:noProof/>
        </w:rPr>
        <w:t xml:space="preserve"> 2020;</w:t>
      </w:r>
      <w:r w:rsidRPr="00E63200">
        <w:rPr>
          <w:rFonts w:ascii="Arial" w:hAnsi="Arial" w:cs="Arial"/>
          <w:noProof/>
        </w:rPr>
        <w:t>18</w:t>
      </w:r>
      <w:r w:rsidR="00B80635">
        <w:rPr>
          <w:rFonts w:ascii="Arial" w:hAnsi="Arial" w:cs="Arial"/>
          <w:noProof/>
        </w:rPr>
        <w:t>(</w:t>
      </w:r>
      <w:r w:rsidRPr="00E63200">
        <w:rPr>
          <w:rFonts w:ascii="Arial" w:hAnsi="Arial" w:cs="Arial"/>
          <w:noProof/>
        </w:rPr>
        <w:t>1</w:t>
      </w:r>
      <w:r w:rsidR="00B80635">
        <w:rPr>
          <w:rFonts w:ascii="Arial" w:hAnsi="Arial" w:cs="Arial"/>
          <w:noProof/>
        </w:rPr>
        <w:t>):</w:t>
      </w:r>
      <w:r w:rsidRPr="00E63200">
        <w:rPr>
          <w:rFonts w:ascii="Arial" w:hAnsi="Arial" w:cs="Arial"/>
          <w:noProof/>
        </w:rPr>
        <w:t xml:space="preserve"> </w:t>
      </w:r>
      <w:r w:rsidR="003725DB">
        <w:rPr>
          <w:rFonts w:ascii="Arial" w:hAnsi="Arial" w:cs="Arial"/>
          <w:noProof/>
        </w:rPr>
        <w:t>1–7.</w:t>
      </w:r>
    </w:p>
    <w:p w:rsidR="00711C38" w:rsidRPr="00E63200" w:rsidRDefault="00711C38" w:rsidP="00262E79">
      <w:pPr>
        <w:pStyle w:val="ListParagraph"/>
        <w:widowControl w:val="0"/>
        <w:tabs>
          <w:tab w:val="left" w:pos="709"/>
        </w:tabs>
        <w:autoSpaceDE w:val="0"/>
        <w:autoSpaceDN w:val="0"/>
        <w:adjustRightInd w:val="0"/>
        <w:spacing w:before="240" w:line="360" w:lineRule="auto"/>
        <w:ind w:left="567" w:hanging="567"/>
        <w:rPr>
          <w:rFonts w:ascii="Arial" w:hAnsi="Arial" w:cs="Arial"/>
          <w:noProof/>
        </w:rPr>
      </w:pPr>
    </w:p>
    <w:p w:rsidR="00CA6622" w:rsidRDefault="00CA6622" w:rsidP="00262E79">
      <w:pPr>
        <w:pStyle w:val="ListParagraph"/>
        <w:widowControl w:val="0"/>
        <w:numPr>
          <w:ilvl w:val="0"/>
          <w:numId w:val="1"/>
        </w:numPr>
        <w:tabs>
          <w:tab w:val="left" w:pos="709"/>
        </w:tabs>
        <w:autoSpaceDE w:val="0"/>
        <w:autoSpaceDN w:val="0"/>
        <w:adjustRightInd w:val="0"/>
        <w:spacing w:before="240" w:line="360" w:lineRule="auto"/>
        <w:ind w:left="567" w:hanging="567"/>
        <w:rPr>
          <w:rFonts w:ascii="Arial" w:hAnsi="Arial" w:cs="Arial"/>
          <w:noProof/>
        </w:rPr>
      </w:pPr>
      <w:r w:rsidRPr="00E63200">
        <w:rPr>
          <w:rFonts w:ascii="Arial" w:hAnsi="Arial" w:cs="Arial"/>
          <w:noProof/>
        </w:rPr>
        <w:t xml:space="preserve">C. M. Toquero, “Challenges and Opportunities for Higher Education amid the COVID-19 Pandemic: The Philippine Context,” </w:t>
      </w:r>
      <w:r w:rsidRPr="00E63200">
        <w:rPr>
          <w:rFonts w:ascii="Arial" w:hAnsi="Arial" w:cs="Arial"/>
          <w:i/>
          <w:iCs/>
          <w:noProof/>
        </w:rPr>
        <w:t>Pedagog. Res.</w:t>
      </w:r>
      <w:r w:rsidR="00C961EC">
        <w:rPr>
          <w:rFonts w:ascii="Arial" w:hAnsi="Arial" w:cs="Arial"/>
          <w:noProof/>
        </w:rPr>
        <w:t xml:space="preserve">2020; </w:t>
      </w:r>
      <w:r w:rsidRPr="00E63200">
        <w:rPr>
          <w:rFonts w:ascii="Arial" w:hAnsi="Arial" w:cs="Arial"/>
          <w:noProof/>
        </w:rPr>
        <w:t>5</w:t>
      </w:r>
      <w:r w:rsidR="00C961EC">
        <w:rPr>
          <w:rFonts w:ascii="Arial" w:hAnsi="Arial" w:cs="Arial"/>
          <w:noProof/>
        </w:rPr>
        <w:t>(</w:t>
      </w:r>
      <w:r w:rsidRPr="00E63200">
        <w:rPr>
          <w:rFonts w:ascii="Arial" w:hAnsi="Arial" w:cs="Arial"/>
          <w:noProof/>
        </w:rPr>
        <w:t>4</w:t>
      </w:r>
      <w:r w:rsidR="00C961EC">
        <w:rPr>
          <w:rFonts w:ascii="Arial" w:hAnsi="Arial" w:cs="Arial"/>
          <w:noProof/>
        </w:rPr>
        <w:t>): 063.</w:t>
      </w:r>
    </w:p>
    <w:p w:rsidR="00711C38" w:rsidRPr="00E63200" w:rsidRDefault="00711C38" w:rsidP="00262E79">
      <w:pPr>
        <w:pStyle w:val="ListParagraph"/>
        <w:widowControl w:val="0"/>
        <w:tabs>
          <w:tab w:val="left" w:pos="709"/>
        </w:tabs>
        <w:autoSpaceDE w:val="0"/>
        <w:autoSpaceDN w:val="0"/>
        <w:adjustRightInd w:val="0"/>
        <w:spacing w:before="240" w:line="360" w:lineRule="auto"/>
        <w:ind w:left="567" w:hanging="567"/>
        <w:rPr>
          <w:rFonts w:ascii="Arial" w:hAnsi="Arial" w:cs="Arial"/>
          <w:noProof/>
        </w:rPr>
      </w:pPr>
    </w:p>
    <w:p w:rsidR="00CA6622" w:rsidRPr="00E63200" w:rsidRDefault="00CA6622" w:rsidP="00262E79">
      <w:pPr>
        <w:pStyle w:val="ListParagraph"/>
        <w:widowControl w:val="0"/>
        <w:numPr>
          <w:ilvl w:val="0"/>
          <w:numId w:val="1"/>
        </w:numPr>
        <w:tabs>
          <w:tab w:val="left" w:pos="709"/>
        </w:tabs>
        <w:autoSpaceDE w:val="0"/>
        <w:autoSpaceDN w:val="0"/>
        <w:adjustRightInd w:val="0"/>
        <w:spacing w:before="240" w:line="360" w:lineRule="auto"/>
        <w:ind w:left="567" w:hanging="567"/>
        <w:rPr>
          <w:rFonts w:ascii="Arial" w:hAnsi="Arial" w:cs="Arial"/>
          <w:noProof/>
        </w:rPr>
      </w:pPr>
      <w:r w:rsidRPr="00E63200">
        <w:rPr>
          <w:rFonts w:ascii="Arial" w:hAnsi="Arial" w:cs="Arial"/>
          <w:noProof/>
        </w:rPr>
        <w:t>E. Brynjolfsson, J. J. Horton, A. Ozimek, D. Rock, G. Sharma, and H. TuYe, “Covid-19 and Remote Work: an Early Look At US Data,” C</w:t>
      </w:r>
      <w:r w:rsidR="00B92A66" w:rsidRPr="00E63200">
        <w:rPr>
          <w:rFonts w:ascii="Arial" w:hAnsi="Arial" w:cs="Arial"/>
          <w:noProof/>
        </w:rPr>
        <w:t>ambridge, 27344, 2020</w:t>
      </w:r>
      <w:r w:rsidRPr="00E63200">
        <w:rPr>
          <w:rFonts w:ascii="Arial" w:hAnsi="Arial" w:cs="Arial"/>
          <w:noProof/>
        </w:rPr>
        <w:t>.</w:t>
      </w:r>
    </w:p>
    <w:p w:rsidR="00CA6622" w:rsidRPr="00E63200" w:rsidRDefault="00CA6622" w:rsidP="00262E79">
      <w:pPr>
        <w:widowControl w:val="0"/>
        <w:autoSpaceDE w:val="0"/>
        <w:autoSpaceDN w:val="0"/>
        <w:adjustRightInd w:val="0"/>
        <w:spacing w:before="240"/>
        <w:ind w:left="567" w:hanging="567"/>
        <w:rPr>
          <w:rFonts w:cs="Arial"/>
          <w:noProof/>
          <w:sz w:val="22"/>
        </w:rPr>
      </w:pPr>
    </w:p>
    <w:p w:rsidR="003042A5" w:rsidRPr="009B28BF" w:rsidRDefault="005F78E4" w:rsidP="00262E79">
      <w:pPr>
        <w:spacing w:before="240"/>
        <w:ind w:left="567" w:hanging="567"/>
        <w:rPr>
          <w:rFonts w:cs="Arial"/>
          <w:sz w:val="22"/>
        </w:rPr>
      </w:pPr>
      <w:r w:rsidRPr="00E63200">
        <w:rPr>
          <w:rFonts w:cs="Arial"/>
          <w:sz w:val="22"/>
        </w:rPr>
        <w:fldChar w:fldCharType="end"/>
      </w:r>
    </w:p>
    <w:p w:rsidR="003042A5" w:rsidRDefault="003042A5" w:rsidP="00262E79">
      <w:pPr>
        <w:ind w:left="567" w:hanging="567"/>
        <w:rPr>
          <w:b/>
          <w:sz w:val="22"/>
        </w:rPr>
      </w:pPr>
    </w:p>
    <w:p w:rsidR="003042A5" w:rsidRDefault="003042A5" w:rsidP="00262E79">
      <w:pPr>
        <w:ind w:left="567" w:hanging="567"/>
        <w:rPr>
          <w:b/>
          <w:sz w:val="22"/>
        </w:rPr>
      </w:pPr>
    </w:p>
    <w:p w:rsidR="003042A5" w:rsidRDefault="003042A5" w:rsidP="00262E79">
      <w:pPr>
        <w:ind w:left="567" w:hanging="567"/>
        <w:rPr>
          <w:b/>
          <w:sz w:val="22"/>
        </w:rPr>
      </w:pPr>
    </w:p>
    <w:p w:rsidR="003042A5" w:rsidRDefault="003042A5" w:rsidP="00262E79">
      <w:pPr>
        <w:ind w:left="567" w:hanging="567"/>
        <w:rPr>
          <w:b/>
          <w:sz w:val="22"/>
        </w:rPr>
      </w:pPr>
    </w:p>
    <w:sectPr w:rsidR="003042A5" w:rsidSect="00DF1E42">
      <w:pgSz w:w="11907" w:h="16839" w:code="9"/>
      <w:pgMar w:top="1440" w:right="1701"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436" w:rsidRDefault="00D13436" w:rsidP="00DF1E42">
      <w:pPr>
        <w:spacing w:line="240" w:lineRule="auto"/>
      </w:pPr>
      <w:r>
        <w:separator/>
      </w:r>
    </w:p>
  </w:endnote>
  <w:endnote w:type="continuationSeparator" w:id="0">
    <w:p w:rsidR="00D13436" w:rsidRDefault="00D13436" w:rsidP="00DF1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436" w:rsidRDefault="00D13436" w:rsidP="00DF1E42">
      <w:pPr>
        <w:spacing w:line="240" w:lineRule="auto"/>
      </w:pPr>
      <w:r>
        <w:separator/>
      </w:r>
    </w:p>
  </w:footnote>
  <w:footnote w:type="continuationSeparator" w:id="0">
    <w:p w:rsidR="00D13436" w:rsidRDefault="00D13436" w:rsidP="00DF1E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62775"/>
    <w:multiLevelType w:val="hybridMultilevel"/>
    <w:tmpl w:val="4734E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DB2B0F"/>
    <w:multiLevelType w:val="hybridMultilevel"/>
    <w:tmpl w:val="754C47EE"/>
    <w:lvl w:ilvl="0" w:tplc="FA6EDBEC">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A5"/>
    <w:rsid w:val="0002657E"/>
    <w:rsid w:val="0002673D"/>
    <w:rsid w:val="00057406"/>
    <w:rsid w:val="00074170"/>
    <w:rsid w:val="0008684B"/>
    <w:rsid w:val="000A79EC"/>
    <w:rsid w:val="000E5E8E"/>
    <w:rsid w:val="00117830"/>
    <w:rsid w:val="001F16EB"/>
    <w:rsid w:val="002051F9"/>
    <w:rsid w:val="00262E79"/>
    <w:rsid w:val="00265A9F"/>
    <w:rsid w:val="00301900"/>
    <w:rsid w:val="003042A5"/>
    <w:rsid w:val="00306651"/>
    <w:rsid w:val="00325FAD"/>
    <w:rsid w:val="00352AFD"/>
    <w:rsid w:val="00360F6A"/>
    <w:rsid w:val="003725DB"/>
    <w:rsid w:val="00383D2C"/>
    <w:rsid w:val="003B2839"/>
    <w:rsid w:val="003F1C35"/>
    <w:rsid w:val="0048381C"/>
    <w:rsid w:val="004D3BEB"/>
    <w:rsid w:val="005229A0"/>
    <w:rsid w:val="00554591"/>
    <w:rsid w:val="005E1925"/>
    <w:rsid w:val="005F78E4"/>
    <w:rsid w:val="00633719"/>
    <w:rsid w:val="00673259"/>
    <w:rsid w:val="00681D41"/>
    <w:rsid w:val="006A3E5E"/>
    <w:rsid w:val="006C20B2"/>
    <w:rsid w:val="00711C38"/>
    <w:rsid w:val="00726B52"/>
    <w:rsid w:val="00783A83"/>
    <w:rsid w:val="0081081D"/>
    <w:rsid w:val="008D25A1"/>
    <w:rsid w:val="008E447B"/>
    <w:rsid w:val="00937C9B"/>
    <w:rsid w:val="009B28BF"/>
    <w:rsid w:val="009D62B7"/>
    <w:rsid w:val="00A31C7C"/>
    <w:rsid w:val="00A336A3"/>
    <w:rsid w:val="00A41A76"/>
    <w:rsid w:val="00A60720"/>
    <w:rsid w:val="00B13200"/>
    <w:rsid w:val="00B316DA"/>
    <w:rsid w:val="00B35CFB"/>
    <w:rsid w:val="00B80635"/>
    <w:rsid w:val="00B92A66"/>
    <w:rsid w:val="00BB2BD6"/>
    <w:rsid w:val="00BD7AFA"/>
    <w:rsid w:val="00BE0E04"/>
    <w:rsid w:val="00C82F56"/>
    <w:rsid w:val="00C961EC"/>
    <w:rsid w:val="00C96C4B"/>
    <w:rsid w:val="00CA6622"/>
    <w:rsid w:val="00CE1A9A"/>
    <w:rsid w:val="00CF59B3"/>
    <w:rsid w:val="00D13436"/>
    <w:rsid w:val="00D449F7"/>
    <w:rsid w:val="00D47F9B"/>
    <w:rsid w:val="00D62784"/>
    <w:rsid w:val="00D879EE"/>
    <w:rsid w:val="00DD1EAB"/>
    <w:rsid w:val="00DD25E1"/>
    <w:rsid w:val="00DF1E42"/>
    <w:rsid w:val="00DF595B"/>
    <w:rsid w:val="00E0764A"/>
    <w:rsid w:val="00E25823"/>
    <w:rsid w:val="00E32420"/>
    <w:rsid w:val="00E42496"/>
    <w:rsid w:val="00E52E5B"/>
    <w:rsid w:val="00E63200"/>
    <w:rsid w:val="00EB582E"/>
    <w:rsid w:val="00EF5F23"/>
    <w:rsid w:val="00F82C1E"/>
    <w:rsid w:val="00FC62A8"/>
    <w:rsid w:val="00FE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5D001F-6421-0240-9A01-0EC607F9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2A5"/>
    <w:pPr>
      <w:spacing w:after="0" w:line="360" w:lineRule="auto"/>
      <w:jc w:val="both"/>
    </w:pPr>
    <w:rPr>
      <w:rFonts w:ascii="Arial" w:eastAsia="Calibri" w:hAnsi="Arial" w:cs="Times New Roman"/>
      <w:sz w:val="24"/>
    </w:rPr>
  </w:style>
  <w:style w:type="paragraph" w:styleId="Heading1">
    <w:name w:val="heading 1"/>
    <w:basedOn w:val="Normal"/>
    <w:link w:val="Heading1Char"/>
    <w:uiPriority w:val="1"/>
    <w:qFormat/>
    <w:rsid w:val="00DF1E42"/>
    <w:pPr>
      <w:widowControl w:val="0"/>
      <w:autoSpaceDE w:val="0"/>
      <w:autoSpaceDN w:val="0"/>
      <w:spacing w:before="220" w:line="240" w:lineRule="auto"/>
      <w:ind w:left="219"/>
      <w:jc w:val="left"/>
      <w:outlineLvl w:val="0"/>
    </w:pPr>
    <w:rPr>
      <w:rFonts w:eastAsia="Arial" w:cs="Arial"/>
      <w:b/>
      <w:bCs/>
      <w:sz w:val="32"/>
      <w:szCs w:val="32"/>
      <w:lang w:bidi="en-US"/>
    </w:rPr>
  </w:style>
  <w:style w:type="paragraph" w:styleId="Heading2">
    <w:name w:val="heading 2"/>
    <w:basedOn w:val="Normal"/>
    <w:next w:val="Normal"/>
    <w:link w:val="Heading2Char"/>
    <w:uiPriority w:val="9"/>
    <w:unhideWhenUsed/>
    <w:qFormat/>
    <w:rsid w:val="00DF1E42"/>
    <w:pPr>
      <w:keepNext/>
      <w:keepLines/>
      <w:spacing w:before="40" w:line="240" w:lineRule="auto"/>
      <w:ind w:firstLine="567"/>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2A5"/>
    <w:rPr>
      <w:color w:val="0000FF"/>
      <w:u w:val="single"/>
    </w:rPr>
  </w:style>
  <w:style w:type="character" w:customStyle="1" w:styleId="jlqj4b">
    <w:name w:val="jlqj4b"/>
    <w:basedOn w:val="DefaultParagraphFont"/>
    <w:rsid w:val="0008684B"/>
  </w:style>
  <w:style w:type="paragraph" w:customStyle="1" w:styleId="body">
    <w:name w:val="body"/>
    <w:basedOn w:val="Normal"/>
    <w:rsid w:val="00DF1E42"/>
    <w:pPr>
      <w:spacing w:before="100" w:beforeAutospacing="1" w:after="100" w:afterAutospacing="1" w:line="240" w:lineRule="auto"/>
      <w:jc w:val="left"/>
    </w:pPr>
    <w:rPr>
      <w:rFonts w:ascii="Times New Roman" w:eastAsia="Times New Roman" w:hAnsi="Times New Roman"/>
      <w:szCs w:val="24"/>
      <w:lang w:val="id-ID" w:eastAsia="id-ID"/>
    </w:rPr>
  </w:style>
  <w:style w:type="character" w:customStyle="1" w:styleId="Heading1Char">
    <w:name w:val="Heading 1 Char"/>
    <w:basedOn w:val="DefaultParagraphFont"/>
    <w:link w:val="Heading1"/>
    <w:uiPriority w:val="1"/>
    <w:rsid w:val="00DF1E42"/>
    <w:rPr>
      <w:rFonts w:ascii="Arial" w:eastAsia="Arial" w:hAnsi="Arial" w:cs="Arial"/>
      <w:b/>
      <w:bCs/>
      <w:sz w:val="32"/>
      <w:szCs w:val="32"/>
      <w:lang w:bidi="en-US"/>
    </w:rPr>
  </w:style>
  <w:style w:type="character" w:customStyle="1" w:styleId="Heading2Char">
    <w:name w:val="Heading 2 Char"/>
    <w:basedOn w:val="DefaultParagraphFont"/>
    <w:link w:val="Heading2"/>
    <w:uiPriority w:val="9"/>
    <w:rsid w:val="00DF1E4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F1E42"/>
    <w:pPr>
      <w:spacing w:line="240" w:lineRule="auto"/>
      <w:ind w:left="720" w:firstLine="567"/>
      <w:contextualSpacing/>
    </w:pPr>
    <w:rPr>
      <w:rFonts w:asciiTheme="minorHAnsi" w:eastAsiaTheme="minorHAnsi" w:hAnsiTheme="minorHAnsi" w:cstheme="minorBidi"/>
      <w:sz w:val="22"/>
    </w:rPr>
  </w:style>
  <w:style w:type="paragraph" w:styleId="FootnoteText">
    <w:name w:val="footnote text"/>
    <w:basedOn w:val="Normal"/>
    <w:link w:val="FootnoteTextChar"/>
    <w:uiPriority w:val="99"/>
    <w:semiHidden/>
    <w:unhideWhenUsed/>
    <w:rsid w:val="00DF1E42"/>
    <w:pPr>
      <w:spacing w:line="240" w:lineRule="auto"/>
    </w:pPr>
    <w:rPr>
      <w:sz w:val="20"/>
      <w:szCs w:val="20"/>
    </w:rPr>
  </w:style>
  <w:style w:type="character" w:customStyle="1" w:styleId="FootnoteTextChar">
    <w:name w:val="Footnote Text Char"/>
    <w:basedOn w:val="DefaultParagraphFont"/>
    <w:link w:val="FootnoteText"/>
    <w:uiPriority w:val="99"/>
    <w:semiHidden/>
    <w:rsid w:val="00DF1E42"/>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DF1E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niartiunikal@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Yuniarti\AppData\Local\Temp\www.unikal.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tiimoto@yahoo.co.id" TargetMode="External"/><Relationship Id="rId5" Type="http://schemas.openxmlformats.org/officeDocument/2006/relationships/webSettings" Target="webSettings.xml"/><Relationship Id="rId10" Type="http://schemas.openxmlformats.org/officeDocument/2006/relationships/hyperlink" Target="mailto:ristiawati_1985@yahoo.co.id" TargetMode="External"/><Relationship Id="rId4" Type="http://schemas.openxmlformats.org/officeDocument/2006/relationships/settings" Target="settings.xml"/><Relationship Id="rId9" Type="http://schemas.openxmlformats.org/officeDocument/2006/relationships/hyperlink" Target="mailto:yuniartiunika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F7FCA5EF-8573-4610-8316-C1CC485B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13478</Words>
  <Characters>76828</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Defriman Djafri</dc:creator>
  <cp:keywords/>
  <dc:description/>
  <cp:lastModifiedBy>Yuniarti</cp:lastModifiedBy>
  <cp:revision>53</cp:revision>
  <dcterms:created xsi:type="dcterms:W3CDTF">2021-08-30T17:31:00Z</dcterms:created>
  <dcterms:modified xsi:type="dcterms:W3CDTF">2023-02-06T06:38:00Z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8af4049d-a9eb-32a6-a521-0ee1bc66a9a5</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